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cs="方正仿宋_GB2312" w:asciiTheme="minorEastAsia" w:hAnsiTheme="minorEastAsia"/>
          <w:b w:val="0"/>
          <w:bCs w:val="0"/>
          <w:color w:val="000000" w:themeColor="text1"/>
          <w:sz w:val="24"/>
          <w:szCs w:val="24"/>
          <w14:textFill>
            <w14:solidFill>
              <w14:schemeClr w14:val="tx1"/>
            </w14:solidFill>
          </w14:textFill>
        </w:rPr>
      </w:pPr>
      <w:bookmarkStart w:id="0" w:name="_Hlk142563923"/>
      <w:r>
        <w:rPr>
          <w:rFonts w:hint="eastAsia" w:cs="方正仿宋_GB2312" w:asciiTheme="minorEastAsia" w:hAnsiTheme="minorEastAsia"/>
          <w:b w:val="0"/>
          <w:bCs w:val="0"/>
          <w:color w:val="000000" w:themeColor="text1"/>
          <w:sz w:val="24"/>
          <w:szCs w:val="24"/>
          <w:lang w:val="en-US" w:eastAsia="zh-CN"/>
          <w14:textFill>
            <w14:solidFill>
              <w14:schemeClr w14:val="tx1"/>
            </w14:solidFill>
          </w14:textFill>
        </w:rPr>
        <w:t xml:space="preserve"> </w:t>
      </w:r>
      <w:r>
        <w:rPr>
          <w:rFonts w:cs="方正仿宋_GB2312" w:asciiTheme="minorEastAsia" w:hAnsiTheme="minorEastAsia"/>
          <w:b w:val="0"/>
          <w:bCs w:val="0"/>
          <w:color w:val="000000" w:themeColor="text1"/>
          <w:sz w:val="24"/>
          <w:szCs w:val="24"/>
          <w14:textFill>
            <w14:solidFill>
              <w14:schemeClr w14:val="tx1"/>
            </w14:solidFill>
          </w14:textFill>
        </w:rPr>
        <w:t>技术</w:t>
      </w:r>
      <w:r>
        <w:rPr>
          <w:rFonts w:hint="eastAsia" w:cs="方正仿宋_GB2312" w:asciiTheme="minorEastAsia" w:hAnsiTheme="minorEastAsia"/>
          <w:b w:val="0"/>
          <w:bCs w:val="0"/>
          <w:color w:val="000000" w:themeColor="text1"/>
          <w:sz w:val="24"/>
          <w:szCs w:val="24"/>
          <w14:textFill>
            <w14:solidFill>
              <w14:schemeClr w14:val="tx1"/>
            </w14:solidFill>
          </w14:textFill>
        </w:rPr>
        <w:t>参数</w:t>
      </w:r>
      <w:r>
        <w:rPr>
          <w:rFonts w:cs="方正仿宋_GB2312" w:asciiTheme="minorEastAsia" w:hAnsiTheme="minorEastAsia"/>
          <w:b w:val="0"/>
          <w:bCs w:val="0"/>
          <w:color w:val="000000" w:themeColor="text1"/>
          <w:sz w:val="24"/>
          <w:szCs w:val="24"/>
          <w14:textFill>
            <w14:solidFill>
              <w14:schemeClr w14:val="tx1"/>
            </w14:solidFill>
          </w14:textFill>
        </w:rPr>
        <w:t>响应</w:t>
      </w:r>
      <w:r>
        <w:rPr>
          <w:rFonts w:hint="eastAsia" w:cs="方正仿宋_GB2312" w:asciiTheme="minorEastAsia" w:hAnsiTheme="minorEastAsia"/>
          <w:b w:val="0"/>
          <w:bCs w:val="0"/>
          <w:color w:val="000000" w:themeColor="text1"/>
          <w:sz w:val="24"/>
          <w:szCs w:val="24"/>
          <w14:textFill>
            <w14:solidFill>
              <w14:schemeClr w14:val="tx1"/>
            </w14:solidFill>
          </w14:textFill>
        </w:rPr>
        <w:t>评分</w:t>
      </w:r>
      <w:r>
        <w:rPr>
          <w:rFonts w:cs="方正仿宋_GB2312" w:asciiTheme="minorEastAsia" w:hAnsiTheme="minorEastAsia"/>
          <w:b w:val="0"/>
          <w:bCs w:val="0"/>
          <w:color w:val="000000" w:themeColor="text1"/>
          <w:sz w:val="24"/>
          <w:szCs w:val="24"/>
          <w14:textFill>
            <w14:solidFill>
              <w14:schemeClr w14:val="tx1"/>
            </w14:solidFill>
          </w14:textFill>
        </w:rPr>
        <w:t>表</w:t>
      </w:r>
      <w:r>
        <w:rPr>
          <w:rFonts w:hint="eastAsia" w:cs="方正仿宋_GB2312" w:asciiTheme="minorEastAsia" w:hAnsiTheme="minorEastAsia"/>
          <w:b w:val="0"/>
          <w:bCs w:val="0"/>
          <w:color w:val="000000" w:themeColor="text1"/>
          <w:sz w:val="24"/>
          <w:szCs w:val="24"/>
          <w14:textFill>
            <w14:solidFill>
              <w14:schemeClr w14:val="tx1"/>
            </w14:solidFill>
          </w14:textFill>
        </w:rPr>
        <w:t>（共5</w:t>
      </w:r>
      <w:r>
        <w:rPr>
          <w:rFonts w:cs="方正仿宋_GB2312" w:asciiTheme="minorEastAsia" w:hAnsiTheme="minorEastAsia"/>
          <w:b w:val="0"/>
          <w:bCs w:val="0"/>
          <w:color w:val="000000" w:themeColor="text1"/>
          <w:sz w:val="24"/>
          <w:szCs w:val="24"/>
          <w14:textFill>
            <w14:solidFill>
              <w14:schemeClr w14:val="tx1"/>
            </w14:solidFill>
          </w14:textFill>
        </w:rPr>
        <w:t>0</w:t>
      </w:r>
      <w:r>
        <w:rPr>
          <w:rFonts w:hint="eastAsia" w:cs="方正仿宋_GB2312" w:asciiTheme="minorEastAsia" w:hAnsiTheme="minorEastAsia"/>
          <w:b w:val="0"/>
          <w:bCs w:val="0"/>
          <w:color w:val="000000" w:themeColor="text1"/>
          <w:sz w:val="24"/>
          <w:szCs w:val="24"/>
          <w14:textFill>
            <w14:solidFill>
              <w14:schemeClr w14:val="tx1"/>
            </w14:solidFill>
          </w14:textFill>
        </w:rPr>
        <w:t>分）</w:t>
      </w:r>
    </w:p>
    <w:tbl>
      <w:tblPr>
        <w:tblStyle w:val="6"/>
        <w:tblW w:w="91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1"/>
        <w:gridCol w:w="4128"/>
        <w:gridCol w:w="1248"/>
        <w:gridCol w:w="1452"/>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vAlign w:val="center"/>
          </w:tcPr>
          <w:p>
            <w:pPr>
              <w:spacing w:line="300" w:lineRule="exact"/>
              <w:ind w:left="-609" w:leftChars="-290" w:right="-73" w:rightChars="-35" w:firstLine="539" w:firstLineChars="257"/>
              <w:jc w:val="center"/>
              <w:rPr>
                <w:rFonts w:ascii="宋体" w:hAnsi="宋体" w:eastAsia="宋体" w:cs="Times New Roman"/>
                <w:kern w:val="2"/>
                <w:sz w:val="21"/>
                <w:szCs w:val="21"/>
                <w:lang w:val="en-US" w:eastAsia="zh-CN" w:bidi="ar-SA"/>
              </w:rPr>
            </w:pPr>
            <w:r>
              <w:rPr>
                <w:rFonts w:ascii="宋体" w:hAnsi="宋体"/>
                <w:szCs w:val="21"/>
              </w:rPr>
              <w:t>序号</w:t>
            </w:r>
          </w:p>
        </w:tc>
        <w:tc>
          <w:tcPr>
            <w:tcW w:w="4128" w:type="dxa"/>
            <w:vAlign w:val="center"/>
          </w:tcPr>
          <w:p>
            <w:pPr>
              <w:spacing w:line="300" w:lineRule="exact"/>
              <w:ind w:left="-71" w:leftChars="-34" w:right="-73" w:rightChars="-35" w:firstLine="1470" w:firstLineChars="700"/>
              <w:rPr>
                <w:rFonts w:hint="eastAsia" w:ascii="宋体" w:hAnsi="宋体" w:eastAsia="宋体" w:cs="Times New Roman"/>
                <w:kern w:val="2"/>
                <w:sz w:val="21"/>
                <w:szCs w:val="21"/>
                <w:lang w:val="en-US" w:eastAsia="zh-CN" w:bidi="ar-SA"/>
              </w:rPr>
            </w:pPr>
            <w:r>
              <w:rPr>
                <w:rFonts w:hint="eastAsia" w:ascii="宋体" w:hAnsi="宋体"/>
                <w:szCs w:val="21"/>
                <w:lang w:eastAsia="zh-CN"/>
              </w:rPr>
              <w:t>评分细则</w:t>
            </w:r>
          </w:p>
        </w:tc>
        <w:tc>
          <w:tcPr>
            <w:tcW w:w="1248" w:type="dxa"/>
            <w:vAlign w:val="center"/>
          </w:tcPr>
          <w:p>
            <w:pPr>
              <w:spacing w:line="300" w:lineRule="exact"/>
              <w:ind w:left="-71" w:leftChars="-34" w:right="-73" w:rightChars="-35"/>
              <w:jc w:val="center"/>
              <w:rPr>
                <w:rFonts w:ascii="宋体" w:hAnsi="宋体" w:eastAsia="宋体" w:cs="Times New Roman"/>
                <w:kern w:val="2"/>
                <w:sz w:val="21"/>
                <w:szCs w:val="21"/>
                <w:lang w:val="en-US" w:eastAsia="zh-CN" w:bidi="ar-SA"/>
              </w:rPr>
            </w:pPr>
            <w:r>
              <w:rPr>
                <w:rFonts w:hint="eastAsia" w:ascii="宋体" w:hAnsi="宋体"/>
                <w:szCs w:val="21"/>
              </w:rPr>
              <w:t>分值</w:t>
            </w:r>
          </w:p>
        </w:tc>
        <w:tc>
          <w:tcPr>
            <w:tcW w:w="1452" w:type="dxa"/>
            <w:vAlign w:val="center"/>
          </w:tcPr>
          <w:p>
            <w:pPr>
              <w:spacing w:line="300" w:lineRule="exact"/>
              <w:jc w:val="center"/>
              <w:rPr>
                <w:rFonts w:ascii="宋体" w:hAnsi="宋体" w:eastAsia="宋体" w:cs="Times New Roman"/>
                <w:kern w:val="2"/>
                <w:sz w:val="21"/>
                <w:szCs w:val="21"/>
                <w:lang w:val="en-US" w:eastAsia="zh-CN" w:bidi="ar-SA"/>
              </w:rPr>
            </w:pPr>
            <w:r>
              <w:rPr>
                <w:rFonts w:hint="eastAsia" w:ascii="宋体" w:hAnsi="宋体"/>
                <w:szCs w:val="21"/>
              </w:rPr>
              <w:t>评分</w:t>
            </w:r>
          </w:p>
        </w:tc>
        <w:tc>
          <w:tcPr>
            <w:tcW w:w="1476" w:type="dxa"/>
            <w:vAlign w:val="center"/>
          </w:tcPr>
          <w:p>
            <w:pPr>
              <w:spacing w:line="300" w:lineRule="exact"/>
              <w:ind w:left="-71" w:leftChars="-34" w:right="-73" w:rightChars="-35"/>
              <w:jc w:val="center"/>
              <w:rPr>
                <w:rFonts w:ascii="宋体" w:hAnsi="宋体" w:eastAsia="宋体" w:cs="Times New Roman"/>
                <w:kern w:val="2"/>
                <w:sz w:val="21"/>
                <w:szCs w:val="21"/>
                <w:lang w:val="en-US" w:eastAsia="zh-CN" w:bidi="ar-SA"/>
              </w:rPr>
            </w:pPr>
            <w:r>
              <w:rPr>
                <w:rFonts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trPr>
        <w:tc>
          <w:tcPr>
            <w:tcW w:w="811" w:type="dxa"/>
            <w:vAlign w:val="center"/>
          </w:tcPr>
          <w:p>
            <w:pPr>
              <w:numPr>
                <w:ilvl w:val="0"/>
                <w:numId w:val="1"/>
              </w:numPr>
              <w:spacing w:line="300" w:lineRule="exact"/>
              <w:ind w:left="142" w:leftChars="0" w:firstLine="38" w:firstLineChars="0"/>
              <w:jc w:val="center"/>
              <w:rPr>
                <w:rFonts w:hint="eastAsia" w:ascii="宋体" w:hAnsi="宋体" w:eastAsia="宋体" w:cs="宋体"/>
                <w:kern w:val="2"/>
                <w:sz w:val="21"/>
                <w:szCs w:val="21"/>
                <w:highlight w:val="none"/>
                <w:lang w:val="en-US" w:eastAsia="zh-CN" w:bidi="ar-SA"/>
              </w:rPr>
            </w:pPr>
          </w:p>
        </w:tc>
        <w:tc>
          <w:tcPr>
            <w:tcW w:w="4128" w:type="dxa"/>
            <w:vAlign w:val="center"/>
          </w:tcPr>
          <w:p>
            <w:pPr>
              <w:spacing w:line="300" w:lineRule="exact"/>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zCs w:val="21"/>
                <w:highlight w:val="none"/>
              </w:rPr>
              <w:t>对于一些发病率较高常见遗传病进行特殊设计，如对于DMD基因的拷贝数变异（CNV）、CYP21A2基因的“真假基因融合”、地贫HBA1/2基因常见缺失等。</w:t>
            </w:r>
          </w:p>
        </w:tc>
        <w:tc>
          <w:tcPr>
            <w:tcW w:w="1248" w:type="dxa"/>
            <w:vAlign w:val="center"/>
          </w:tcPr>
          <w:p>
            <w:pPr>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0.5</w:t>
            </w:r>
          </w:p>
        </w:tc>
        <w:tc>
          <w:tcPr>
            <w:tcW w:w="1452" w:type="dxa"/>
            <w:vAlign w:val="center"/>
          </w:tcPr>
          <w:p>
            <w:pPr>
              <w:jc w:val="center"/>
              <w:rPr>
                <w:rFonts w:hint="eastAsia" w:ascii="宋体" w:hAnsi="宋体" w:eastAsia="宋体" w:cs="宋体"/>
                <w:kern w:val="2"/>
                <w:sz w:val="21"/>
                <w:szCs w:val="21"/>
                <w:highlight w:val="none"/>
                <w:lang w:val="en-US" w:eastAsia="zh-CN" w:bidi="ar-SA"/>
              </w:rPr>
            </w:pPr>
          </w:p>
        </w:tc>
        <w:tc>
          <w:tcPr>
            <w:tcW w:w="1476"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提供证明文件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811" w:type="dxa"/>
            <w:vAlign w:val="center"/>
          </w:tcPr>
          <w:p>
            <w:pPr>
              <w:numPr>
                <w:ilvl w:val="0"/>
                <w:numId w:val="1"/>
              </w:numPr>
              <w:spacing w:line="300" w:lineRule="exact"/>
              <w:ind w:left="142" w:leftChars="0" w:firstLine="38" w:firstLineChars="0"/>
              <w:jc w:val="center"/>
              <w:rPr>
                <w:rFonts w:hint="eastAsia" w:ascii="宋体" w:hAnsi="宋体" w:eastAsia="宋体" w:cs="宋体"/>
                <w:kern w:val="2"/>
                <w:sz w:val="21"/>
                <w:szCs w:val="21"/>
                <w:highlight w:val="none"/>
                <w:lang w:val="en-US" w:eastAsia="zh-CN" w:bidi="ar-SA"/>
              </w:rPr>
            </w:pPr>
          </w:p>
        </w:tc>
        <w:tc>
          <w:tcPr>
            <w:tcW w:w="4128" w:type="dxa"/>
            <w:vAlign w:val="center"/>
          </w:tcPr>
          <w:p>
            <w:pPr>
              <w:spacing w:line="300" w:lineRule="exact"/>
              <w:rPr>
                <w:rFonts w:hint="eastAsia" w:ascii="宋体" w:hAnsi="宋体" w:eastAsia="宋体" w:cs="宋体"/>
                <w:kern w:val="2"/>
                <w:sz w:val="21"/>
                <w:szCs w:val="21"/>
                <w:highlight w:val="none"/>
                <w:lang w:val="en-US" w:eastAsia="zh-CN" w:bidi="ar-SA"/>
              </w:rPr>
            </w:pPr>
            <w:r>
              <w:rPr>
                <w:rFonts w:hint="eastAsia" w:ascii="宋体" w:hAnsi="宋体" w:eastAsia="宋体" w:cs="宋体"/>
                <w:color w:val="000000" w:themeColor="text1"/>
                <w:szCs w:val="21"/>
                <w:highlight w:val="none"/>
                <w14:textFill>
                  <w14:solidFill>
                    <w14:schemeClr w14:val="tx1"/>
                  </w14:solidFill>
                </w14:textFill>
              </w:rPr>
              <w:t>捕获探针应该适配不同参考基因组版本（如GRCh38/Hg38、GRCh37）。</w:t>
            </w:r>
          </w:p>
        </w:tc>
        <w:tc>
          <w:tcPr>
            <w:tcW w:w="1248" w:type="dxa"/>
            <w:vAlign w:val="center"/>
          </w:tcPr>
          <w:p>
            <w:pPr>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0.5</w:t>
            </w:r>
          </w:p>
        </w:tc>
        <w:tc>
          <w:tcPr>
            <w:tcW w:w="1452" w:type="dxa"/>
            <w:vAlign w:val="center"/>
          </w:tcPr>
          <w:p>
            <w:pPr>
              <w:jc w:val="center"/>
              <w:rPr>
                <w:rFonts w:hint="eastAsia" w:ascii="宋体" w:hAnsi="宋体" w:eastAsia="宋体" w:cs="宋体"/>
                <w:kern w:val="2"/>
                <w:sz w:val="21"/>
                <w:szCs w:val="21"/>
                <w:highlight w:val="none"/>
                <w:lang w:val="en-US" w:eastAsia="zh-CN" w:bidi="ar-SA"/>
              </w:rPr>
            </w:pPr>
          </w:p>
        </w:tc>
        <w:tc>
          <w:tcPr>
            <w:tcW w:w="1476"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提供检测报告模板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vAlign w:val="center"/>
          </w:tcPr>
          <w:p>
            <w:pPr>
              <w:numPr>
                <w:ilvl w:val="0"/>
                <w:numId w:val="1"/>
              </w:numPr>
              <w:spacing w:line="300" w:lineRule="exact"/>
              <w:ind w:left="142" w:leftChars="0" w:firstLine="38" w:firstLineChars="0"/>
              <w:jc w:val="center"/>
              <w:rPr>
                <w:rFonts w:hint="eastAsia" w:ascii="宋体" w:hAnsi="宋体" w:eastAsia="宋体" w:cs="宋体"/>
                <w:kern w:val="2"/>
                <w:sz w:val="21"/>
                <w:szCs w:val="21"/>
                <w:highlight w:val="none"/>
                <w:lang w:val="en-US" w:eastAsia="zh-CN" w:bidi="ar-SA"/>
              </w:rPr>
            </w:pPr>
          </w:p>
        </w:tc>
        <w:tc>
          <w:tcPr>
            <w:tcW w:w="4128" w:type="dxa"/>
            <w:vAlign w:val="center"/>
          </w:tcPr>
          <w:p>
            <w:pPr>
              <w:spacing w:line="300" w:lineRule="exact"/>
              <w:rPr>
                <w:rFonts w:hint="eastAsia" w:ascii="宋体" w:hAnsi="宋体" w:eastAsia="宋体" w:cs="宋体"/>
                <w:kern w:val="2"/>
                <w:sz w:val="21"/>
                <w:szCs w:val="21"/>
                <w:highlight w:val="none"/>
                <w:lang w:val="en-US" w:eastAsia="zh-CN" w:bidi="ar-SA"/>
              </w:rPr>
            </w:pPr>
            <w:r>
              <w:rPr>
                <w:rFonts w:hint="eastAsia" w:ascii="宋体" w:hAnsi="宋体" w:eastAsia="宋体" w:cs="宋体"/>
                <w:color w:val="000000" w:themeColor="text1"/>
                <w:szCs w:val="21"/>
                <w:highlight w:val="none"/>
                <w14:textFill>
                  <w14:solidFill>
                    <w14:schemeClr w14:val="tx1"/>
                  </w14:solidFill>
                </w14:textFill>
              </w:rPr>
              <w:t>多种探针：投标单位具有多种外显子捕获探针（自主研发探针、安捷伦、IDT等品牌），</w:t>
            </w:r>
            <w:r>
              <w:rPr>
                <w:rFonts w:hint="eastAsia" w:ascii="宋体" w:hAnsi="宋体" w:eastAsia="宋体" w:cs="宋体"/>
                <w:szCs w:val="21"/>
                <w:highlight w:val="none"/>
              </w:rPr>
              <w:t>满足可选择两种及以上</w:t>
            </w:r>
            <w:r>
              <w:rPr>
                <w:rFonts w:hint="eastAsia" w:ascii="宋体" w:hAnsi="宋体" w:eastAsia="宋体" w:cs="宋体"/>
                <w:color w:val="000000" w:themeColor="text1"/>
                <w:szCs w:val="21"/>
                <w:highlight w:val="none"/>
                <w14:textFill>
                  <w14:solidFill>
                    <w14:schemeClr w14:val="tx1"/>
                  </w14:solidFill>
                </w14:textFill>
              </w:rPr>
              <w:t>外显子捕获探针得</w:t>
            </w:r>
            <w:r>
              <w:rPr>
                <w:rFonts w:hint="eastAsia" w:ascii="宋体" w:hAnsi="宋体" w:eastAsia="宋体" w:cs="宋体"/>
                <w:color w:val="000000" w:themeColor="text1"/>
                <w:szCs w:val="21"/>
                <w:highlight w:val="none"/>
                <w:lang w:val="en-US" w:eastAsia="zh-CN"/>
                <w14:textFill>
                  <w14:solidFill>
                    <w14:schemeClr w14:val="tx1"/>
                  </w14:solidFill>
                </w14:textFill>
              </w:rPr>
              <w:t>0.5</w:t>
            </w:r>
            <w:r>
              <w:rPr>
                <w:rFonts w:hint="eastAsia" w:ascii="宋体" w:hAnsi="宋体" w:eastAsia="宋体" w:cs="宋体"/>
                <w:color w:val="000000" w:themeColor="text1"/>
                <w:szCs w:val="21"/>
                <w:highlight w:val="none"/>
                <w14:textFill>
                  <w14:solidFill>
                    <w14:schemeClr w14:val="tx1"/>
                  </w14:solidFill>
                </w14:textFill>
              </w:rPr>
              <w:t>分。</w:t>
            </w:r>
          </w:p>
        </w:tc>
        <w:tc>
          <w:tcPr>
            <w:tcW w:w="1248" w:type="dxa"/>
            <w:vAlign w:val="center"/>
          </w:tcPr>
          <w:p>
            <w:pPr>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0.5</w:t>
            </w:r>
          </w:p>
        </w:tc>
        <w:tc>
          <w:tcPr>
            <w:tcW w:w="1452" w:type="dxa"/>
            <w:vAlign w:val="center"/>
          </w:tcPr>
          <w:p>
            <w:pPr>
              <w:jc w:val="center"/>
              <w:rPr>
                <w:rFonts w:hint="eastAsia" w:ascii="宋体" w:hAnsi="宋体" w:eastAsia="宋体" w:cs="宋体"/>
                <w:kern w:val="2"/>
                <w:sz w:val="21"/>
                <w:szCs w:val="21"/>
                <w:highlight w:val="none"/>
                <w:lang w:val="en-US" w:eastAsia="zh-CN" w:bidi="ar-SA"/>
              </w:rPr>
            </w:pPr>
          </w:p>
        </w:tc>
        <w:tc>
          <w:tcPr>
            <w:tcW w:w="1476"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提供证明文件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vAlign w:val="center"/>
          </w:tcPr>
          <w:p>
            <w:pPr>
              <w:numPr>
                <w:ilvl w:val="0"/>
                <w:numId w:val="1"/>
              </w:numPr>
              <w:spacing w:line="300" w:lineRule="exact"/>
              <w:ind w:left="142" w:leftChars="0" w:firstLine="38" w:firstLineChars="0"/>
              <w:jc w:val="center"/>
              <w:rPr>
                <w:rFonts w:hint="eastAsia" w:ascii="宋体" w:hAnsi="宋体" w:eastAsia="宋体" w:cs="宋体"/>
                <w:kern w:val="2"/>
                <w:sz w:val="21"/>
                <w:szCs w:val="21"/>
                <w:highlight w:val="none"/>
                <w:lang w:val="en-US" w:eastAsia="zh-CN" w:bidi="ar-SA"/>
              </w:rPr>
            </w:pPr>
          </w:p>
        </w:tc>
        <w:tc>
          <w:tcPr>
            <w:tcW w:w="4128" w:type="dxa"/>
            <w:vAlign w:val="center"/>
          </w:tcPr>
          <w:p>
            <w:pPr>
              <w:spacing w:line="300" w:lineRule="exact"/>
              <w:rPr>
                <w:rFonts w:hint="eastAsia" w:ascii="宋体" w:hAnsi="宋体" w:eastAsia="宋体" w:cs="宋体"/>
                <w:kern w:val="2"/>
                <w:sz w:val="21"/>
                <w:szCs w:val="21"/>
                <w:highlight w:val="none"/>
                <w:lang w:val="en-US" w:eastAsia="zh-CN" w:bidi="ar-SA"/>
              </w:rPr>
            </w:pPr>
            <w:r>
              <w:rPr>
                <w:rFonts w:hint="eastAsia" w:ascii="宋体" w:hAnsi="宋体" w:eastAsia="宋体" w:cs="宋体"/>
                <w:color w:val="000000" w:themeColor="text1"/>
                <w:szCs w:val="21"/>
                <w:highlight w:val="none"/>
                <w14:textFill>
                  <w14:solidFill>
                    <w14:schemeClr w14:val="tx1"/>
                  </w14:solidFill>
                </w14:textFill>
              </w:rPr>
              <w:t>投标单位具备处理外周血、口腔拭子、组织、微量干血片、羊水、脐带血样本等特殊样本的实验能力。</w:t>
            </w:r>
          </w:p>
        </w:tc>
        <w:tc>
          <w:tcPr>
            <w:tcW w:w="1248" w:type="dxa"/>
            <w:vAlign w:val="center"/>
          </w:tcPr>
          <w:p>
            <w:pPr>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0.5</w:t>
            </w:r>
          </w:p>
        </w:tc>
        <w:tc>
          <w:tcPr>
            <w:tcW w:w="1452" w:type="dxa"/>
            <w:vAlign w:val="center"/>
          </w:tcPr>
          <w:p>
            <w:pPr>
              <w:jc w:val="center"/>
              <w:rPr>
                <w:rFonts w:hint="eastAsia" w:ascii="宋体" w:hAnsi="宋体" w:eastAsia="宋体" w:cs="宋体"/>
                <w:kern w:val="2"/>
                <w:sz w:val="21"/>
                <w:szCs w:val="21"/>
                <w:highlight w:val="none"/>
                <w:lang w:val="en-US" w:eastAsia="zh-CN" w:bidi="ar-SA"/>
              </w:rPr>
            </w:pPr>
          </w:p>
        </w:tc>
        <w:tc>
          <w:tcPr>
            <w:tcW w:w="1476"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color w:val="000000" w:themeColor="text1"/>
                <w:szCs w:val="21"/>
                <w:highlight w:val="none"/>
                <w14:textFill>
                  <w14:solidFill>
                    <w14:schemeClr w14:val="tx1"/>
                  </w14:solidFill>
                </w14:textFill>
              </w:rPr>
              <w:t>需提供产品公开的宣传彩页等资料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vAlign w:val="center"/>
          </w:tcPr>
          <w:p>
            <w:pPr>
              <w:numPr>
                <w:ilvl w:val="0"/>
                <w:numId w:val="1"/>
              </w:numPr>
              <w:spacing w:line="300" w:lineRule="exact"/>
              <w:ind w:left="142" w:leftChars="0" w:firstLine="38" w:firstLineChars="0"/>
              <w:jc w:val="center"/>
              <w:rPr>
                <w:rFonts w:hint="eastAsia" w:ascii="宋体" w:hAnsi="宋体" w:eastAsia="宋体" w:cs="宋体"/>
                <w:kern w:val="2"/>
                <w:sz w:val="21"/>
                <w:szCs w:val="21"/>
                <w:highlight w:val="none"/>
                <w:lang w:val="en-US" w:eastAsia="zh-CN" w:bidi="ar-SA"/>
              </w:rPr>
            </w:pPr>
          </w:p>
        </w:tc>
        <w:tc>
          <w:tcPr>
            <w:tcW w:w="4128" w:type="dxa"/>
            <w:vAlign w:val="center"/>
          </w:tcPr>
          <w:p>
            <w:pPr>
              <w:spacing w:line="400" w:lineRule="exac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要求测序质控需满足人全外显子测序临床项目开展相关要求，平均测序深度不低于100x；测序数据质量Q20&gt;90%，Q30&gt;85%；碱基类型分布均匀，无GC分离；平均覆盖度99%以上，4×覆盖度≥98%，20X覆盖度＞95%</w:t>
            </w:r>
          </w:p>
        </w:tc>
        <w:tc>
          <w:tcPr>
            <w:tcW w:w="1248" w:type="dxa"/>
            <w:vAlign w:val="center"/>
          </w:tcPr>
          <w:p>
            <w:pPr>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0.5</w:t>
            </w:r>
          </w:p>
        </w:tc>
        <w:tc>
          <w:tcPr>
            <w:tcW w:w="1452" w:type="dxa"/>
            <w:vAlign w:val="center"/>
          </w:tcPr>
          <w:p>
            <w:pPr>
              <w:jc w:val="center"/>
              <w:rPr>
                <w:rFonts w:hint="eastAsia" w:ascii="宋体" w:hAnsi="宋体" w:eastAsia="宋体" w:cs="宋体"/>
                <w:kern w:val="2"/>
                <w:sz w:val="21"/>
                <w:szCs w:val="21"/>
                <w:highlight w:val="none"/>
                <w:lang w:val="en-US" w:eastAsia="zh-CN" w:bidi="ar-SA"/>
              </w:rPr>
            </w:pPr>
          </w:p>
        </w:tc>
        <w:tc>
          <w:tcPr>
            <w:tcW w:w="1476"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color w:val="000000" w:themeColor="text1"/>
                <w:szCs w:val="21"/>
                <w:highlight w:val="none"/>
                <w14:textFill>
                  <w14:solidFill>
                    <w14:schemeClr w14:val="tx1"/>
                  </w14:solidFill>
                </w14:textFill>
              </w:rPr>
              <w:t>需提供证明材料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vAlign w:val="center"/>
          </w:tcPr>
          <w:p>
            <w:pPr>
              <w:numPr>
                <w:ilvl w:val="0"/>
                <w:numId w:val="1"/>
              </w:numPr>
              <w:spacing w:line="300" w:lineRule="exact"/>
              <w:ind w:left="142" w:leftChars="0" w:firstLine="38" w:firstLineChars="0"/>
              <w:jc w:val="center"/>
              <w:rPr>
                <w:rFonts w:hint="eastAsia" w:ascii="宋体" w:hAnsi="宋体" w:eastAsia="宋体" w:cs="宋体"/>
                <w:kern w:val="2"/>
                <w:sz w:val="21"/>
                <w:szCs w:val="21"/>
                <w:highlight w:val="none"/>
                <w:lang w:val="en-US" w:eastAsia="zh-CN" w:bidi="ar-SA"/>
              </w:rPr>
            </w:pPr>
          </w:p>
        </w:tc>
        <w:tc>
          <w:tcPr>
            <w:tcW w:w="4128" w:type="dxa"/>
            <w:vAlign w:val="center"/>
          </w:tcPr>
          <w:p>
            <w:pPr>
              <w:spacing w:line="300" w:lineRule="exact"/>
              <w:rPr>
                <w:rFonts w:hint="eastAsia" w:ascii="宋体" w:hAnsi="宋体" w:eastAsia="宋体" w:cs="宋体"/>
                <w:b/>
                <w:color w:val="000000"/>
                <w:kern w:val="2"/>
                <w:sz w:val="21"/>
                <w:szCs w:val="21"/>
                <w:highlight w:val="none"/>
                <w:lang w:val="en-US" w:eastAsia="zh-CN" w:bidi="ar-SA"/>
              </w:rPr>
            </w:pPr>
            <w:r>
              <w:rPr>
                <w:rFonts w:hint="eastAsia" w:ascii="宋体" w:hAnsi="宋体" w:eastAsia="宋体" w:cs="宋体"/>
                <w:color w:val="000000" w:themeColor="text1"/>
                <w:szCs w:val="21"/>
                <w:highlight w:val="none"/>
                <w14:textFill>
                  <w14:solidFill>
                    <w14:schemeClr w14:val="tx1"/>
                  </w14:solidFill>
                </w14:textFill>
              </w:rPr>
              <w:t>全外捕获探针需要同时覆盖线粒体全长基因组，不低于2000X，平均测序深度5000x，最低检出AF可达到1%</w:t>
            </w:r>
          </w:p>
        </w:tc>
        <w:tc>
          <w:tcPr>
            <w:tcW w:w="1248" w:type="dxa"/>
            <w:vAlign w:val="center"/>
          </w:tcPr>
          <w:p>
            <w:pPr>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0.5</w:t>
            </w:r>
          </w:p>
        </w:tc>
        <w:tc>
          <w:tcPr>
            <w:tcW w:w="1452" w:type="dxa"/>
            <w:vAlign w:val="center"/>
          </w:tcPr>
          <w:p>
            <w:pPr>
              <w:jc w:val="center"/>
              <w:rPr>
                <w:rFonts w:hint="eastAsia" w:ascii="宋体" w:hAnsi="宋体" w:eastAsia="宋体" w:cs="宋体"/>
                <w:kern w:val="2"/>
                <w:sz w:val="21"/>
                <w:szCs w:val="21"/>
                <w:highlight w:val="none"/>
                <w:lang w:val="en-US" w:eastAsia="zh-CN" w:bidi="ar-SA"/>
              </w:rPr>
            </w:pPr>
          </w:p>
        </w:tc>
        <w:tc>
          <w:tcPr>
            <w:tcW w:w="1476"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color w:val="000000" w:themeColor="text1"/>
                <w:szCs w:val="21"/>
                <w:highlight w:val="none"/>
                <w14:textFill>
                  <w14:solidFill>
                    <w14:schemeClr w14:val="tx1"/>
                  </w14:solidFill>
                </w14:textFill>
              </w:rPr>
              <w:t>需提供证明材料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811" w:type="dxa"/>
            <w:vAlign w:val="center"/>
          </w:tcPr>
          <w:p>
            <w:pPr>
              <w:spacing w:line="300" w:lineRule="exact"/>
              <w:ind w:firstLine="210" w:firstLineChars="100"/>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7</w:t>
            </w:r>
          </w:p>
        </w:tc>
        <w:tc>
          <w:tcPr>
            <w:tcW w:w="4128" w:type="dxa"/>
            <w:vAlign w:val="center"/>
          </w:tcPr>
          <w:p>
            <w:pPr>
              <w:spacing w:line="300" w:lineRule="exact"/>
              <w:rPr>
                <w:rFonts w:hint="eastAsia" w:ascii="宋体" w:hAnsi="宋体" w:eastAsia="宋体" w:cs="宋体"/>
                <w:kern w:val="2"/>
                <w:sz w:val="21"/>
                <w:szCs w:val="21"/>
                <w:highlight w:val="none"/>
                <w:lang w:val="en-US" w:eastAsia="zh-CN" w:bidi="ar-SA"/>
              </w:rPr>
            </w:pPr>
            <w:r>
              <w:rPr>
                <w:rFonts w:hint="eastAsia" w:ascii="宋体" w:hAnsi="宋体" w:eastAsia="宋体" w:cs="宋体"/>
                <w:color w:val="000000" w:themeColor="text1"/>
                <w:szCs w:val="21"/>
                <w:highlight w:val="none"/>
                <w14:textFill>
                  <w14:solidFill>
                    <w14:schemeClr w14:val="tx1"/>
                  </w14:solidFill>
                </w14:textFill>
              </w:rPr>
              <w:t>使用标准品，SNP的检测Precision和Sensitivity均≥99%；Indel的检测Precision和Sensitivity均≥90%</w:t>
            </w:r>
          </w:p>
        </w:tc>
        <w:tc>
          <w:tcPr>
            <w:tcW w:w="1248" w:type="dxa"/>
            <w:vAlign w:val="center"/>
          </w:tcPr>
          <w:p>
            <w:pPr>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0.5</w:t>
            </w:r>
          </w:p>
        </w:tc>
        <w:tc>
          <w:tcPr>
            <w:tcW w:w="1452" w:type="dxa"/>
            <w:vAlign w:val="center"/>
          </w:tcPr>
          <w:p>
            <w:pPr>
              <w:jc w:val="center"/>
              <w:rPr>
                <w:rFonts w:hint="eastAsia" w:ascii="宋体" w:hAnsi="宋体" w:eastAsia="宋体" w:cs="宋体"/>
                <w:kern w:val="2"/>
                <w:sz w:val="21"/>
                <w:szCs w:val="21"/>
                <w:highlight w:val="none"/>
                <w:lang w:val="en-US" w:eastAsia="zh-CN" w:bidi="ar-SA"/>
              </w:rPr>
            </w:pPr>
          </w:p>
        </w:tc>
        <w:tc>
          <w:tcPr>
            <w:tcW w:w="1476"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color w:val="000000" w:themeColor="text1"/>
                <w:szCs w:val="21"/>
                <w:highlight w:val="none"/>
                <w14:textFill>
                  <w14:solidFill>
                    <w14:schemeClr w14:val="tx1"/>
                  </w14:solidFill>
                </w14:textFill>
              </w:rPr>
              <w:t>需提供证明材料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811" w:type="dxa"/>
            <w:vAlign w:val="center"/>
          </w:tcPr>
          <w:p>
            <w:pPr>
              <w:spacing w:line="300" w:lineRule="exact"/>
              <w:ind w:left="180" w:leftChars="0"/>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lang w:val="en-US" w:eastAsia="zh-CN"/>
              </w:rPr>
              <w:t>8</w:t>
            </w:r>
          </w:p>
        </w:tc>
        <w:tc>
          <w:tcPr>
            <w:tcW w:w="4128" w:type="dxa"/>
            <w:vAlign w:val="center"/>
          </w:tcPr>
          <w:p>
            <w:pPr>
              <w:spacing w:line="300" w:lineRule="exac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投标人确保使用的参考数据库至少半年更新一次。</w:t>
            </w:r>
          </w:p>
        </w:tc>
        <w:tc>
          <w:tcPr>
            <w:tcW w:w="1248" w:type="dxa"/>
            <w:vAlign w:val="center"/>
          </w:tcPr>
          <w:p>
            <w:pPr>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0.5</w:t>
            </w:r>
          </w:p>
        </w:tc>
        <w:tc>
          <w:tcPr>
            <w:tcW w:w="1452" w:type="dxa"/>
            <w:vAlign w:val="center"/>
          </w:tcPr>
          <w:p>
            <w:pPr>
              <w:jc w:val="center"/>
              <w:rPr>
                <w:rFonts w:hint="eastAsia" w:ascii="宋体" w:hAnsi="宋体" w:eastAsia="宋体" w:cs="宋体"/>
                <w:kern w:val="2"/>
                <w:sz w:val="21"/>
                <w:szCs w:val="21"/>
                <w:highlight w:val="none"/>
                <w:lang w:val="en-US" w:eastAsia="zh-CN" w:bidi="ar-SA"/>
              </w:rPr>
            </w:pPr>
          </w:p>
        </w:tc>
        <w:tc>
          <w:tcPr>
            <w:tcW w:w="1476"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需提供承诺函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trPr>
        <w:tc>
          <w:tcPr>
            <w:tcW w:w="811" w:type="dxa"/>
            <w:vAlign w:val="center"/>
          </w:tcPr>
          <w:p>
            <w:pPr>
              <w:spacing w:line="300" w:lineRule="exact"/>
              <w:ind w:left="180" w:leftChars="0"/>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lang w:val="en-US" w:eastAsia="zh-CN"/>
              </w:rPr>
              <w:t>9</w:t>
            </w:r>
          </w:p>
        </w:tc>
        <w:tc>
          <w:tcPr>
            <w:tcW w:w="4128" w:type="dxa"/>
            <w:vAlign w:val="center"/>
          </w:tcPr>
          <w:p>
            <w:pPr>
              <w:spacing w:line="300" w:lineRule="exac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投标单位具备生物信息分析及数据储存平台建设能力，可满足医院不同层级</w:t>
            </w:r>
            <w:r>
              <w:rPr>
                <w:rFonts w:hint="eastAsia" w:ascii="宋体" w:hAnsi="宋体" w:eastAsia="宋体" w:cs="宋体"/>
                <w:color w:val="000000" w:themeColor="text1"/>
                <w:szCs w:val="21"/>
                <w:highlight w:val="none"/>
                <w:lang w:eastAsia="zh-CN"/>
                <w14:textFill>
                  <w14:solidFill>
                    <w14:schemeClr w14:val="tx1"/>
                  </w14:solidFill>
                </w14:textFill>
              </w:rPr>
              <w:t>的</w:t>
            </w:r>
            <w:r>
              <w:rPr>
                <w:rFonts w:hint="eastAsia" w:ascii="宋体" w:hAnsi="宋体" w:eastAsia="宋体" w:cs="宋体"/>
                <w:color w:val="000000" w:themeColor="text1"/>
                <w:szCs w:val="21"/>
                <w:highlight w:val="none"/>
                <w14:textFill>
                  <w14:solidFill>
                    <w14:schemeClr w14:val="tx1"/>
                  </w14:solidFill>
                </w14:textFill>
              </w:rPr>
              <w:t>需求，可提供平台建设一体化方案。</w:t>
            </w:r>
          </w:p>
        </w:tc>
        <w:tc>
          <w:tcPr>
            <w:tcW w:w="1248" w:type="dxa"/>
            <w:vAlign w:val="center"/>
          </w:tcPr>
          <w:p>
            <w:pPr>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0.5</w:t>
            </w:r>
          </w:p>
        </w:tc>
        <w:tc>
          <w:tcPr>
            <w:tcW w:w="1452" w:type="dxa"/>
            <w:vAlign w:val="center"/>
          </w:tcPr>
          <w:p>
            <w:pPr>
              <w:jc w:val="center"/>
              <w:rPr>
                <w:rFonts w:hint="eastAsia" w:ascii="宋体" w:hAnsi="宋体" w:eastAsia="宋体" w:cs="宋体"/>
                <w:kern w:val="2"/>
                <w:sz w:val="21"/>
                <w:szCs w:val="21"/>
                <w:highlight w:val="none"/>
                <w:lang w:val="en-US" w:eastAsia="zh-CN" w:bidi="ar-SA"/>
              </w:rPr>
            </w:pPr>
          </w:p>
        </w:tc>
        <w:tc>
          <w:tcPr>
            <w:tcW w:w="1476"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color w:val="000000" w:themeColor="text1"/>
                <w:szCs w:val="21"/>
                <w:highlight w:val="none"/>
                <w14:textFill>
                  <w14:solidFill>
                    <w14:schemeClr w14:val="tx1"/>
                  </w14:solidFill>
                </w14:textFill>
              </w:rPr>
              <w:t>需提供产品公开的宣传彩页等资料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vAlign w:val="center"/>
          </w:tcPr>
          <w:p>
            <w:pPr>
              <w:spacing w:line="300" w:lineRule="exact"/>
              <w:ind w:left="180" w:leftChars="0"/>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lang w:val="en-US" w:eastAsia="zh-CN"/>
              </w:rPr>
              <w:t>10</w:t>
            </w:r>
          </w:p>
        </w:tc>
        <w:tc>
          <w:tcPr>
            <w:tcW w:w="4128" w:type="dxa"/>
            <w:vAlign w:val="center"/>
          </w:tcPr>
          <w:p>
            <w:pPr>
              <w:spacing w:line="300" w:lineRule="exac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投标单位可提供具备国际水准的线上遗传病基因数据分析平台，包括变异位点检测系统和变异位点注释系统的生物分析平台，允许其对检测数据进行数据库比对注释分析、报告模版自定义等功能。</w:t>
            </w:r>
          </w:p>
        </w:tc>
        <w:tc>
          <w:tcPr>
            <w:tcW w:w="1248" w:type="dxa"/>
            <w:vAlign w:val="center"/>
          </w:tcPr>
          <w:p>
            <w:pPr>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0.5</w:t>
            </w:r>
          </w:p>
        </w:tc>
        <w:tc>
          <w:tcPr>
            <w:tcW w:w="1452" w:type="dxa"/>
            <w:vAlign w:val="center"/>
          </w:tcPr>
          <w:p>
            <w:pPr>
              <w:jc w:val="center"/>
              <w:rPr>
                <w:rFonts w:hint="eastAsia" w:ascii="宋体" w:hAnsi="宋体" w:eastAsia="宋体" w:cs="宋体"/>
                <w:kern w:val="2"/>
                <w:sz w:val="21"/>
                <w:szCs w:val="21"/>
                <w:highlight w:val="none"/>
                <w:lang w:val="en-US" w:eastAsia="zh-CN" w:bidi="ar-SA"/>
              </w:rPr>
            </w:pPr>
          </w:p>
        </w:tc>
        <w:tc>
          <w:tcPr>
            <w:tcW w:w="1476"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color w:val="000000" w:themeColor="text1"/>
                <w:szCs w:val="21"/>
                <w:highlight w:val="none"/>
                <w14:textFill>
                  <w14:solidFill>
                    <w14:schemeClr w14:val="tx1"/>
                  </w14:solidFill>
                </w14:textFill>
              </w:rPr>
              <w:t>需提供相应系统的截图和产权证明文件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trPr>
        <w:tc>
          <w:tcPr>
            <w:tcW w:w="811" w:type="dxa"/>
            <w:vAlign w:val="center"/>
          </w:tcPr>
          <w:p>
            <w:pPr>
              <w:spacing w:line="300" w:lineRule="exact"/>
              <w:ind w:left="180" w:leftChars="0"/>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lang w:val="en-US" w:eastAsia="zh-CN"/>
              </w:rPr>
              <w:t>11</w:t>
            </w:r>
          </w:p>
        </w:tc>
        <w:tc>
          <w:tcPr>
            <w:tcW w:w="4128" w:type="dxa"/>
            <w:vAlign w:val="center"/>
          </w:tcPr>
          <w:p>
            <w:pPr>
              <w:spacing w:line="300" w:lineRule="exac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投标单位在家系分析过程中可进行亲缘关系分析、性别质控等；针对产前样本常规进行STR母源污染鉴定。</w:t>
            </w:r>
          </w:p>
        </w:tc>
        <w:tc>
          <w:tcPr>
            <w:tcW w:w="1248" w:type="dxa"/>
            <w:vAlign w:val="center"/>
          </w:tcPr>
          <w:p>
            <w:pPr>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0.5</w:t>
            </w:r>
          </w:p>
        </w:tc>
        <w:tc>
          <w:tcPr>
            <w:tcW w:w="1452" w:type="dxa"/>
            <w:vAlign w:val="center"/>
          </w:tcPr>
          <w:p>
            <w:pPr>
              <w:jc w:val="center"/>
              <w:rPr>
                <w:rFonts w:hint="eastAsia" w:ascii="宋体" w:hAnsi="宋体" w:eastAsia="宋体" w:cs="宋体"/>
                <w:kern w:val="2"/>
                <w:sz w:val="21"/>
                <w:szCs w:val="21"/>
                <w:highlight w:val="none"/>
                <w:lang w:val="en-US" w:eastAsia="zh-CN" w:bidi="ar-SA"/>
              </w:rPr>
            </w:pPr>
          </w:p>
        </w:tc>
        <w:tc>
          <w:tcPr>
            <w:tcW w:w="1476"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提供承诺函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811" w:type="dxa"/>
            <w:vAlign w:val="center"/>
          </w:tcPr>
          <w:p>
            <w:pPr>
              <w:spacing w:line="300" w:lineRule="exact"/>
              <w:ind w:left="180" w:leftChars="0"/>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12</w:t>
            </w:r>
          </w:p>
        </w:tc>
        <w:tc>
          <w:tcPr>
            <w:tcW w:w="4128" w:type="dxa"/>
            <w:vAlign w:val="center"/>
          </w:tcPr>
          <w:p>
            <w:pPr>
              <w:spacing w:line="300" w:lineRule="exac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分析系统可提供报告自动生成、报告模板定制化功能。</w:t>
            </w:r>
          </w:p>
        </w:tc>
        <w:tc>
          <w:tcPr>
            <w:tcW w:w="1248" w:type="dxa"/>
            <w:vAlign w:val="center"/>
          </w:tcPr>
          <w:p>
            <w:pPr>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0.5</w:t>
            </w:r>
          </w:p>
        </w:tc>
        <w:tc>
          <w:tcPr>
            <w:tcW w:w="1452" w:type="dxa"/>
            <w:vAlign w:val="center"/>
          </w:tcPr>
          <w:p>
            <w:pPr>
              <w:jc w:val="center"/>
              <w:rPr>
                <w:rFonts w:hint="eastAsia" w:ascii="宋体" w:hAnsi="宋体" w:eastAsia="宋体" w:cs="宋体"/>
                <w:kern w:val="2"/>
                <w:sz w:val="21"/>
                <w:szCs w:val="21"/>
                <w:highlight w:val="none"/>
                <w:lang w:val="en-US" w:eastAsia="zh-CN" w:bidi="ar-SA"/>
              </w:rPr>
            </w:pPr>
          </w:p>
        </w:tc>
        <w:tc>
          <w:tcPr>
            <w:tcW w:w="1476"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提供系统截图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811" w:type="dxa"/>
            <w:vAlign w:val="center"/>
          </w:tcPr>
          <w:p>
            <w:pPr>
              <w:spacing w:line="300" w:lineRule="exact"/>
              <w:ind w:left="180" w:leftChars="0"/>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13</w:t>
            </w:r>
          </w:p>
        </w:tc>
        <w:tc>
          <w:tcPr>
            <w:tcW w:w="4128" w:type="dxa"/>
            <w:vAlign w:val="center"/>
          </w:tcPr>
          <w:p>
            <w:pPr>
              <w:spacing w:line="300" w:lineRule="exac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全外显子检测阳性时，投标单位可提供免费一代验证（Sanger测序）检测服务。</w:t>
            </w:r>
          </w:p>
        </w:tc>
        <w:tc>
          <w:tcPr>
            <w:tcW w:w="1248" w:type="dxa"/>
            <w:vAlign w:val="center"/>
          </w:tcPr>
          <w:p>
            <w:pPr>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0.5</w:t>
            </w:r>
          </w:p>
        </w:tc>
        <w:tc>
          <w:tcPr>
            <w:tcW w:w="1452" w:type="dxa"/>
            <w:vAlign w:val="center"/>
          </w:tcPr>
          <w:p>
            <w:pPr>
              <w:jc w:val="center"/>
              <w:rPr>
                <w:rFonts w:hint="eastAsia" w:ascii="宋体" w:hAnsi="宋体" w:eastAsia="宋体" w:cs="宋体"/>
                <w:kern w:val="2"/>
                <w:sz w:val="21"/>
                <w:szCs w:val="21"/>
                <w:highlight w:val="none"/>
                <w:lang w:val="en-US" w:eastAsia="zh-CN" w:bidi="ar-SA"/>
              </w:rPr>
            </w:pPr>
          </w:p>
        </w:tc>
        <w:tc>
          <w:tcPr>
            <w:tcW w:w="1476"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提供承诺函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2" w:hRule="atLeast"/>
        </w:trPr>
        <w:tc>
          <w:tcPr>
            <w:tcW w:w="811" w:type="dxa"/>
            <w:vAlign w:val="center"/>
          </w:tcPr>
          <w:p>
            <w:pPr>
              <w:spacing w:line="300" w:lineRule="exact"/>
              <w:ind w:left="180" w:leftChars="0"/>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14</w:t>
            </w:r>
          </w:p>
        </w:tc>
        <w:tc>
          <w:tcPr>
            <w:tcW w:w="4128" w:type="dxa"/>
            <w:vAlign w:val="center"/>
          </w:tcPr>
          <w:p>
            <w:pPr>
              <w:spacing w:line="300" w:lineRule="exac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供应商应具备大数据云平台系统开发能力。云平台应该具备数据库管理能力，分析流程管理 (包含初筛、审核、验证、发布、完成) 且每个流程可以管控到人和具体时间。</w:t>
            </w:r>
          </w:p>
        </w:tc>
        <w:tc>
          <w:tcPr>
            <w:tcW w:w="1248" w:type="dxa"/>
            <w:vAlign w:val="center"/>
          </w:tcPr>
          <w:p>
            <w:pPr>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0.5</w:t>
            </w:r>
          </w:p>
        </w:tc>
        <w:tc>
          <w:tcPr>
            <w:tcW w:w="1452" w:type="dxa"/>
            <w:vAlign w:val="center"/>
          </w:tcPr>
          <w:p>
            <w:pPr>
              <w:jc w:val="center"/>
              <w:rPr>
                <w:rFonts w:hint="eastAsia" w:ascii="宋体" w:hAnsi="宋体" w:eastAsia="宋体" w:cs="宋体"/>
                <w:kern w:val="2"/>
                <w:sz w:val="21"/>
                <w:szCs w:val="21"/>
                <w:highlight w:val="none"/>
                <w:lang w:val="en-US" w:eastAsia="zh-CN" w:bidi="ar-SA"/>
              </w:rPr>
            </w:pPr>
          </w:p>
        </w:tc>
        <w:tc>
          <w:tcPr>
            <w:tcW w:w="1476"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需提供证明材料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vAlign w:val="center"/>
          </w:tcPr>
          <w:p>
            <w:pPr>
              <w:numPr>
                <w:ilvl w:val="0"/>
                <w:numId w:val="0"/>
              </w:numPr>
              <w:spacing w:line="300" w:lineRule="exact"/>
              <w:ind w:left="180" w:leftChars="0"/>
              <w:jc w:val="both"/>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15</w:t>
            </w:r>
          </w:p>
        </w:tc>
        <w:tc>
          <w:tcPr>
            <w:tcW w:w="4128" w:type="dxa"/>
            <w:vAlign w:val="center"/>
          </w:tcPr>
          <w:p>
            <w:pPr>
              <w:spacing w:line="300" w:lineRule="exac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投标人获得CAP认证，提供证书或相关证明材料并加盖公章，满足得1分，未按要求提供不得分。</w:t>
            </w:r>
          </w:p>
        </w:tc>
        <w:tc>
          <w:tcPr>
            <w:tcW w:w="1248" w:type="dxa"/>
            <w:vAlign w:val="center"/>
          </w:tcPr>
          <w:p>
            <w:pPr>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1</w:t>
            </w:r>
          </w:p>
        </w:tc>
        <w:tc>
          <w:tcPr>
            <w:tcW w:w="1452" w:type="dxa"/>
            <w:vAlign w:val="center"/>
          </w:tcPr>
          <w:p>
            <w:pPr>
              <w:jc w:val="center"/>
              <w:rPr>
                <w:rFonts w:hint="eastAsia" w:ascii="宋体" w:hAnsi="宋体" w:eastAsia="宋体" w:cs="宋体"/>
                <w:kern w:val="2"/>
                <w:sz w:val="21"/>
                <w:szCs w:val="21"/>
                <w:highlight w:val="none"/>
                <w:lang w:val="en-US" w:eastAsia="zh-CN" w:bidi="ar-SA"/>
              </w:rPr>
            </w:pPr>
          </w:p>
        </w:tc>
        <w:tc>
          <w:tcPr>
            <w:tcW w:w="1476"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提供证明文件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trPr>
        <w:tc>
          <w:tcPr>
            <w:tcW w:w="811" w:type="dxa"/>
            <w:vAlign w:val="center"/>
          </w:tcPr>
          <w:p>
            <w:pPr>
              <w:numPr>
                <w:ilvl w:val="0"/>
                <w:numId w:val="0"/>
              </w:numPr>
              <w:spacing w:line="300" w:lineRule="exact"/>
              <w:ind w:left="180" w:leftChars="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16</w:t>
            </w:r>
          </w:p>
        </w:tc>
        <w:tc>
          <w:tcPr>
            <w:tcW w:w="4128" w:type="dxa"/>
            <w:vAlign w:val="center"/>
          </w:tcPr>
          <w:p>
            <w:pPr>
              <w:spacing w:line="300" w:lineRule="exact"/>
              <w:rPr>
                <w:rFonts w:hint="eastAsia" w:ascii="宋体" w:hAnsi="宋体" w:eastAsia="宋体" w:cs="宋体"/>
                <w:b/>
                <w:color w:val="000000"/>
                <w:kern w:val="2"/>
                <w:sz w:val="21"/>
                <w:szCs w:val="21"/>
                <w:highlight w:val="none"/>
                <w:lang w:val="en-US" w:eastAsia="zh-CN" w:bidi="ar-SA"/>
              </w:rPr>
            </w:pPr>
            <w:r>
              <w:rPr>
                <w:rFonts w:hint="eastAsia" w:ascii="宋体" w:hAnsi="宋体" w:eastAsia="宋体" w:cs="宋体"/>
                <w:color w:val="000000" w:themeColor="text1"/>
                <w:szCs w:val="21"/>
                <w:highlight w:val="none"/>
                <w14:textFill>
                  <w14:solidFill>
                    <w14:schemeClr w14:val="tx1"/>
                  </w14:solidFill>
                </w14:textFill>
              </w:rPr>
              <w:t>探针设计区域：OMIM具有明确分子机制的基因、ClinGen专家组评定的基因、调节元件明确致病区域、内含子明确致病区域、线粒体基因组37个基因，RefGene中RNA区域。</w:t>
            </w:r>
          </w:p>
        </w:tc>
        <w:tc>
          <w:tcPr>
            <w:tcW w:w="1248" w:type="dxa"/>
            <w:vAlign w:val="center"/>
          </w:tcPr>
          <w:p>
            <w:pPr>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1</w:t>
            </w:r>
          </w:p>
        </w:tc>
        <w:tc>
          <w:tcPr>
            <w:tcW w:w="1452" w:type="dxa"/>
            <w:vAlign w:val="center"/>
          </w:tcPr>
          <w:p>
            <w:pPr>
              <w:rPr>
                <w:rFonts w:hint="eastAsia" w:ascii="宋体" w:hAnsi="宋体" w:eastAsia="宋体" w:cs="宋体"/>
                <w:kern w:val="2"/>
                <w:sz w:val="21"/>
                <w:szCs w:val="21"/>
                <w:highlight w:val="none"/>
                <w:lang w:val="en-US" w:eastAsia="zh-CN" w:bidi="ar-SA"/>
              </w:rPr>
            </w:pPr>
          </w:p>
        </w:tc>
        <w:tc>
          <w:tcPr>
            <w:tcW w:w="1476"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提供证明文件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11" w:type="dxa"/>
            <w:vAlign w:val="center"/>
          </w:tcPr>
          <w:p>
            <w:pPr>
              <w:numPr>
                <w:ilvl w:val="0"/>
                <w:numId w:val="0"/>
              </w:numPr>
              <w:spacing w:line="300" w:lineRule="exact"/>
              <w:ind w:left="180" w:leftChars="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17</w:t>
            </w:r>
          </w:p>
        </w:tc>
        <w:tc>
          <w:tcPr>
            <w:tcW w:w="4128" w:type="dxa"/>
            <w:vAlign w:val="center"/>
          </w:tcPr>
          <w:p>
            <w:pPr>
              <w:spacing w:line="300" w:lineRule="exact"/>
              <w:rPr>
                <w:rFonts w:hint="eastAsia" w:ascii="宋体" w:hAnsi="宋体" w:eastAsia="宋体" w:cs="宋体"/>
                <w:kern w:val="2"/>
                <w:sz w:val="21"/>
                <w:szCs w:val="21"/>
                <w:highlight w:val="none"/>
                <w:lang w:val="en-US" w:eastAsia="zh-CN" w:bidi="ar-SA"/>
              </w:rPr>
            </w:pPr>
            <w:r>
              <w:rPr>
                <w:rFonts w:hint="eastAsia" w:ascii="宋体" w:hAnsi="宋体" w:eastAsia="宋体" w:cs="宋体"/>
                <w:color w:val="000000" w:themeColor="text1"/>
                <w:szCs w:val="21"/>
                <w:highlight w:val="none"/>
                <w14:textFill>
                  <w14:solidFill>
                    <w14:schemeClr w14:val="tx1"/>
                  </w14:solidFill>
                </w14:textFill>
              </w:rPr>
              <w:t>捕获建库试剂盒获得国家发明专利证书。</w:t>
            </w:r>
          </w:p>
        </w:tc>
        <w:tc>
          <w:tcPr>
            <w:tcW w:w="1248" w:type="dxa"/>
            <w:vAlign w:val="center"/>
          </w:tcPr>
          <w:p>
            <w:pPr>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1</w:t>
            </w:r>
          </w:p>
        </w:tc>
        <w:tc>
          <w:tcPr>
            <w:tcW w:w="1452" w:type="dxa"/>
            <w:vAlign w:val="center"/>
          </w:tcPr>
          <w:p>
            <w:pPr>
              <w:jc w:val="center"/>
              <w:rPr>
                <w:rFonts w:hint="eastAsia" w:ascii="宋体" w:hAnsi="宋体" w:eastAsia="宋体" w:cs="宋体"/>
                <w:kern w:val="2"/>
                <w:sz w:val="21"/>
                <w:szCs w:val="21"/>
                <w:highlight w:val="none"/>
                <w:lang w:val="en-US" w:eastAsia="zh-CN" w:bidi="ar-SA"/>
              </w:rPr>
            </w:pPr>
          </w:p>
        </w:tc>
        <w:tc>
          <w:tcPr>
            <w:tcW w:w="1476"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提供证明文件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811" w:type="dxa"/>
            <w:vAlign w:val="center"/>
          </w:tcPr>
          <w:p>
            <w:pPr>
              <w:numPr>
                <w:ilvl w:val="0"/>
                <w:numId w:val="0"/>
              </w:numPr>
              <w:spacing w:line="300" w:lineRule="exact"/>
              <w:ind w:left="180" w:left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18</w:t>
            </w:r>
          </w:p>
        </w:tc>
        <w:tc>
          <w:tcPr>
            <w:tcW w:w="4128" w:type="dxa"/>
            <w:vAlign w:val="center"/>
          </w:tcPr>
          <w:p>
            <w:pPr>
              <w:spacing w:line="300" w:lineRule="exac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themeColor="text1"/>
                <w:szCs w:val="21"/>
                <w14:textFill>
                  <w14:solidFill>
                    <w14:schemeClr w14:val="tx1"/>
                  </w14:solidFill>
                </w14:textFill>
              </w:rPr>
              <w:t xml:space="preserve">探针覆盖基因库：覆盖OMIM数据库基因≥99%，HGMD数据库位点≥98%，Clinvar数据库位点≥91%。 </w:t>
            </w:r>
          </w:p>
        </w:tc>
        <w:tc>
          <w:tcPr>
            <w:tcW w:w="1248" w:type="dxa"/>
            <w:vAlign w:val="center"/>
          </w:tcPr>
          <w:p>
            <w:pPr>
              <w:spacing w:line="30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1</w:t>
            </w:r>
          </w:p>
        </w:tc>
        <w:tc>
          <w:tcPr>
            <w:tcW w:w="1452" w:type="dxa"/>
            <w:vAlign w:val="center"/>
          </w:tcPr>
          <w:p>
            <w:pPr>
              <w:jc w:val="center"/>
              <w:rPr>
                <w:rFonts w:hint="eastAsia" w:ascii="宋体" w:hAnsi="宋体" w:eastAsia="宋体" w:cs="宋体"/>
                <w:kern w:val="2"/>
                <w:sz w:val="21"/>
                <w:szCs w:val="21"/>
                <w:lang w:val="en-US" w:eastAsia="zh-CN" w:bidi="ar-SA"/>
              </w:rPr>
            </w:pPr>
          </w:p>
        </w:tc>
        <w:tc>
          <w:tcPr>
            <w:tcW w:w="1476"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提供证明文件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vAlign w:val="center"/>
          </w:tcPr>
          <w:p>
            <w:pPr>
              <w:numPr>
                <w:ilvl w:val="0"/>
                <w:numId w:val="0"/>
              </w:numPr>
              <w:spacing w:line="300" w:lineRule="exact"/>
              <w:ind w:left="180" w:leftChars="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19</w:t>
            </w:r>
          </w:p>
        </w:tc>
        <w:tc>
          <w:tcPr>
            <w:tcW w:w="4128" w:type="dxa"/>
            <w:vAlign w:val="center"/>
          </w:tcPr>
          <w:p>
            <w:pPr>
              <w:spacing w:line="300" w:lineRule="exact"/>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需</w:t>
            </w:r>
            <w:r>
              <w:rPr>
                <w:rFonts w:hint="eastAsia" w:ascii="宋体" w:hAnsi="宋体" w:eastAsia="宋体" w:cs="宋体"/>
                <w:color w:val="000000" w:themeColor="text1"/>
                <w:szCs w:val="21"/>
                <w:highlight w:val="none"/>
                <w14:textFill>
                  <w14:solidFill>
                    <w14:schemeClr w14:val="tx1"/>
                  </w14:solidFill>
                </w14:textFill>
              </w:rPr>
              <w:t>采用1样品1探针杂交体系，保证数据质量。</w:t>
            </w:r>
          </w:p>
        </w:tc>
        <w:tc>
          <w:tcPr>
            <w:tcW w:w="1248" w:type="dxa"/>
            <w:vAlign w:val="center"/>
          </w:tcPr>
          <w:p>
            <w:pPr>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1</w:t>
            </w:r>
          </w:p>
        </w:tc>
        <w:tc>
          <w:tcPr>
            <w:tcW w:w="1452" w:type="dxa"/>
            <w:vAlign w:val="center"/>
          </w:tcPr>
          <w:p>
            <w:pPr>
              <w:jc w:val="center"/>
              <w:rPr>
                <w:rFonts w:hint="eastAsia" w:ascii="宋体" w:hAnsi="宋体" w:eastAsia="宋体" w:cs="宋体"/>
                <w:kern w:val="2"/>
                <w:sz w:val="21"/>
                <w:szCs w:val="21"/>
                <w:highlight w:val="none"/>
                <w:lang w:val="en-US" w:eastAsia="zh-CN" w:bidi="ar-SA"/>
              </w:rPr>
            </w:pPr>
          </w:p>
        </w:tc>
        <w:tc>
          <w:tcPr>
            <w:tcW w:w="1476"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color w:val="000000" w:themeColor="text1"/>
                <w:szCs w:val="21"/>
                <w:highlight w:val="none"/>
                <w14:textFill>
                  <w14:solidFill>
                    <w14:schemeClr w14:val="tx1"/>
                  </w14:solidFill>
                </w14:textFill>
              </w:rPr>
              <w:t>需提供产品公开的宣传彩页等资料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8" w:hRule="atLeast"/>
        </w:trPr>
        <w:tc>
          <w:tcPr>
            <w:tcW w:w="811" w:type="dxa"/>
            <w:vAlign w:val="center"/>
          </w:tcPr>
          <w:p>
            <w:pPr>
              <w:spacing w:line="300" w:lineRule="exact"/>
              <w:ind w:left="180" w:leftChars="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w:t>
            </w:r>
          </w:p>
        </w:tc>
        <w:tc>
          <w:tcPr>
            <w:tcW w:w="4128" w:type="dxa"/>
            <w:vAlign w:val="center"/>
          </w:tcPr>
          <w:p>
            <w:pPr>
              <w:spacing w:line="300" w:lineRule="exact"/>
              <w:rPr>
                <w:rFonts w:hint="eastAsia" w:ascii="宋体" w:hAnsi="宋体" w:eastAsia="宋体" w:cs="宋体"/>
                <w:kern w:val="2"/>
                <w:sz w:val="21"/>
                <w:szCs w:val="21"/>
                <w:lang w:val="en-US" w:eastAsia="zh-CN" w:bidi="ar-SA"/>
              </w:rPr>
            </w:pPr>
            <w:r>
              <w:rPr>
                <w:rFonts w:hint="eastAsia" w:ascii="宋体" w:hAnsi="宋体" w:eastAsia="宋体" w:cs="宋体"/>
                <w:color w:val="000000" w:themeColor="text1"/>
                <w:szCs w:val="21"/>
                <w14:textFill>
                  <w14:solidFill>
                    <w14:schemeClr w14:val="tx1"/>
                  </w14:solidFill>
                </w14:textFill>
              </w:rPr>
              <w:t>有效数据需覆盖CDS区以及临床参考数据库中有明确致病性的非编码区（内含子及UTR等区域）变异位点，分析变异类型包括SNV、Indel、外显子级别CNV、&gt;100kb 大片段CNV、LOH（家系UPD）。</w:t>
            </w:r>
          </w:p>
        </w:tc>
        <w:tc>
          <w:tcPr>
            <w:tcW w:w="1248" w:type="dxa"/>
            <w:vAlign w:val="center"/>
          </w:tcPr>
          <w:p>
            <w:pPr>
              <w:spacing w:line="30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1</w:t>
            </w:r>
          </w:p>
        </w:tc>
        <w:tc>
          <w:tcPr>
            <w:tcW w:w="1452" w:type="dxa"/>
            <w:vAlign w:val="center"/>
          </w:tcPr>
          <w:p>
            <w:pPr>
              <w:jc w:val="center"/>
              <w:rPr>
                <w:rFonts w:hint="eastAsia" w:ascii="宋体" w:hAnsi="宋体" w:eastAsia="宋体" w:cs="宋体"/>
                <w:kern w:val="2"/>
                <w:sz w:val="21"/>
                <w:szCs w:val="21"/>
                <w:lang w:val="en-US" w:eastAsia="zh-CN" w:bidi="ar-SA"/>
              </w:rPr>
            </w:pPr>
          </w:p>
        </w:tc>
        <w:tc>
          <w:tcPr>
            <w:tcW w:w="1476"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color w:val="000000" w:themeColor="text1"/>
                <w:szCs w:val="21"/>
                <w14:textFill>
                  <w14:solidFill>
                    <w14:schemeClr w14:val="tx1"/>
                  </w14:solidFill>
                </w14:textFill>
              </w:rPr>
              <w:t>需提供证明材料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811" w:type="dxa"/>
            <w:vAlign w:val="center"/>
          </w:tcPr>
          <w:p>
            <w:pPr>
              <w:spacing w:line="300" w:lineRule="exact"/>
              <w:ind w:left="180" w:leftChars="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21</w:t>
            </w:r>
          </w:p>
        </w:tc>
        <w:tc>
          <w:tcPr>
            <w:tcW w:w="4128" w:type="dxa"/>
            <w:vAlign w:val="center"/>
          </w:tcPr>
          <w:p>
            <w:pPr>
              <w:spacing w:line="300" w:lineRule="exac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公司已完成10万例以上该项目的临床检测及数据分析。</w:t>
            </w:r>
          </w:p>
        </w:tc>
        <w:tc>
          <w:tcPr>
            <w:tcW w:w="1248" w:type="dxa"/>
            <w:vAlign w:val="center"/>
          </w:tcPr>
          <w:p>
            <w:pPr>
              <w:spacing w:line="30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1</w:t>
            </w:r>
          </w:p>
        </w:tc>
        <w:tc>
          <w:tcPr>
            <w:tcW w:w="1452" w:type="dxa"/>
            <w:vAlign w:val="center"/>
          </w:tcPr>
          <w:p>
            <w:pPr>
              <w:jc w:val="center"/>
              <w:rPr>
                <w:rFonts w:hint="eastAsia" w:ascii="宋体" w:hAnsi="宋体" w:eastAsia="宋体" w:cs="宋体"/>
                <w:kern w:val="2"/>
                <w:sz w:val="21"/>
                <w:szCs w:val="21"/>
                <w:lang w:val="en-US" w:eastAsia="zh-CN" w:bidi="ar-SA"/>
              </w:rPr>
            </w:pPr>
          </w:p>
        </w:tc>
        <w:tc>
          <w:tcPr>
            <w:tcW w:w="1476"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color w:val="000000" w:themeColor="text1"/>
                <w:szCs w:val="21"/>
                <w14:textFill>
                  <w14:solidFill>
                    <w14:schemeClr w14:val="tx1"/>
                  </w14:solidFill>
                </w14:textFill>
              </w:rPr>
              <w:t>需提供证明材料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trPr>
        <w:tc>
          <w:tcPr>
            <w:tcW w:w="811" w:type="dxa"/>
            <w:vAlign w:val="center"/>
          </w:tcPr>
          <w:p>
            <w:pPr>
              <w:spacing w:line="300" w:lineRule="exact"/>
              <w:ind w:left="180" w:leftChars="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22</w:t>
            </w:r>
          </w:p>
        </w:tc>
        <w:tc>
          <w:tcPr>
            <w:tcW w:w="4128" w:type="dxa"/>
            <w:vAlign w:val="center"/>
          </w:tcPr>
          <w:p>
            <w:pPr>
              <w:spacing w:line="300" w:lineRule="exac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szCs w:val="21"/>
              </w:rPr>
              <w:t>数据分析系统可提供两套算法进行数据分析，以保证数据分析的准确性。</w:t>
            </w:r>
          </w:p>
        </w:tc>
        <w:tc>
          <w:tcPr>
            <w:tcW w:w="1248" w:type="dxa"/>
            <w:vAlign w:val="center"/>
          </w:tcPr>
          <w:p>
            <w:pPr>
              <w:spacing w:line="30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1</w:t>
            </w:r>
          </w:p>
        </w:tc>
        <w:tc>
          <w:tcPr>
            <w:tcW w:w="1452" w:type="dxa"/>
            <w:vAlign w:val="center"/>
          </w:tcPr>
          <w:p>
            <w:pPr>
              <w:jc w:val="center"/>
              <w:rPr>
                <w:rFonts w:hint="eastAsia" w:ascii="宋体" w:hAnsi="宋体" w:eastAsia="宋体" w:cs="宋体"/>
                <w:kern w:val="2"/>
                <w:sz w:val="21"/>
                <w:szCs w:val="21"/>
                <w:lang w:val="en-US" w:eastAsia="zh-CN" w:bidi="ar-SA"/>
              </w:rPr>
            </w:pPr>
          </w:p>
        </w:tc>
        <w:tc>
          <w:tcPr>
            <w:tcW w:w="1476"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color w:val="000000" w:themeColor="text1"/>
                <w:szCs w:val="21"/>
                <w14:textFill>
                  <w14:solidFill>
                    <w14:schemeClr w14:val="tx1"/>
                  </w14:solidFill>
                </w14:textFill>
              </w:rPr>
              <w:t>需提供系统模块截图证明材料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6" w:hRule="atLeast"/>
        </w:trPr>
        <w:tc>
          <w:tcPr>
            <w:tcW w:w="811" w:type="dxa"/>
            <w:vAlign w:val="center"/>
          </w:tcPr>
          <w:p>
            <w:pPr>
              <w:spacing w:line="300" w:lineRule="exact"/>
              <w:ind w:left="180" w:leftChars="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23</w:t>
            </w:r>
          </w:p>
        </w:tc>
        <w:tc>
          <w:tcPr>
            <w:tcW w:w="4128" w:type="dxa"/>
            <w:vAlign w:val="center"/>
          </w:tcPr>
          <w:p>
            <w:pPr>
              <w:numPr>
                <w:ilvl w:val="0"/>
                <w:numId w:val="2"/>
              </w:numPr>
              <w:spacing w:line="30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使用的分析数据库是权威开源的数据库，包括人群数据库1000genomes、ESP6500、ExAC、gnomAD等</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疾病数据库：OMIM、ClinVar、HGMD等；</w:t>
            </w:r>
          </w:p>
          <w:p>
            <w:pPr>
              <w:numPr>
                <w:ilvl w:val="0"/>
                <w:numId w:val="2"/>
              </w:numPr>
              <w:spacing w:line="300" w:lineRule="exact"/>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使用多种剪切预测软件，其中必须包括SpliceAI、dbscSNV、MaxEntScan等</w:t>
            </w:r>
            <w:r>
              <w:rPr>
                <w:rFonts w:hint="eastAsia" w:ascii="宋体" w:hAnsi="宋体" w:eastAsia="宋体" w:cs="宋体"/>
                <w:color w:val="000000" w:themeColor="text1"/>
                <w:szCs w:val="21"/>
                <w:lang w:eastAsia="zh-CN"/>
                <w14:textFill>
                  <w14:solidFill>
                    <w14:schemeClr w14:val="tx1"/>
                  </w14:solidFill>
                </w14:textFill>
              </w:rPr>
              <w:t>；</w:t>
            </w:r>
          </w:p>
          <w:p>
            <w:pPr>
              <w:numPr>
                <w:ilvl w:val="0"/>
                <w:numId w:val="2"/>
              </w:numPr>
              <w:spacing w:line="300" w:lineRule="exact"/>
              <w:rPr>
                <w:rFonts w:hint="eastAsia" w:ascii="宋体" w:hAnsi="宋体" w:eastAsia="宋体" w:cs="宋体"/>
                <w:kern w:val="2"/>
                <w:sz w:val="21"/>
                <w:szCs w:val="22"/>
                <w:lang w:val="en-US" w:eastAsia="zh-CN" w:bidi="ar-SA"/>
              </w:rPr>
            </w:pPr>
            <w:r>
              <w:rPr>
                <w:rFonts w:hint="eastAsia" w:ascii="宋体" w:hAnsi="宋体" w:eastAsia="宋体" w:cs="宋体"/>
                <w:color w:val="000000" w:themeColor="text1"/>
                <w:szCs w:val="21"/>
                <w14:textFill>
                  <w14:solidFill>
                    <w14:schemeClr w14:val="tx1"/>
                  </w14:solidFill>
                </w14:textFill>
              </w:rPr>
              <w:t>错义突变危害预测软件：CADD、dann、SIFT、Polyphen2、MetaSVM、MetaLR、M-CAP、REVEL等。</w:t>
            </w:r>
            <w:r>
              <w:rPr>
                <w:rFonts w:hint="eastAsia" w:ascii="宋体" w:hAnsi="宋体" w:eastAsia="宋体" w:cs="宋体"/>
                <w:color w:val="000000" w:themeColor="text1"/>
                <w:szCs w:val="21"/>
                <w:lang w:eastAsia="zh-CN"/>
                <w14:textFill>
                  <w14:solidFill>
                    <w14:schemeClr w14:val="tx1"/>
                  </w14:solidFill>
                </w14:textFill>
              </w:rPr>
              <w:t>以上</w:t>
            </w:r>
            <w:r>
              <w:rPr>
                <w:rFonts w:hint="eastAsia" w:ascii="宋体" w:hAnsi="宋体" w:eastAsia="宋体" w:cs="宋体"/>
                <w:color w:val="000000" w:themeColor="text1"/>
                <w:szCs w:val="21"/>
                <w:lang w:val="en-US" w:eastAsia="zh-CN"/>
                <w14:textFill>
                  <w14:solidFill>
                    <w14:schemeClr w14:val="tx1"/>
                  </w14:solidFill>
                </w14:textFill>
              </w:rPr>
              <w:t>3项须同时满足得1分。</w:t>
            </w:r>
          </w:p>
        </w:tc>
        <w:tc>
          <w:tcPr>
            <w:tcW w:w="1248" w:type="dxa"/>
            <w:vAlign w:val="center"/>
          </w:tcPr>
          <w:p>
            <w:pPr>
              <w:spacing w:line="30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1</w:t>
            </w:r>
          </w:p>
        </w:tc>
        <w:tc>
          <w:tcPr>
            <w:tcW w:w="1452" w:type="dxa"/>
            <w:vAlign w:val="center"/>
          </w:tcPr>
          <w:p>
            <w:pPr>
              <w:jc w:val="center"/>
              <w:rPr>
                <w:rFonts w:hint="eastAsia" w:ascii="宋体" w:hAnsi="宋体" w:eastAsia="宋体" w:cs="宋体"/>
                <w:kern w:val="2"/>
                <w:sz w:val="21"/>
                <w:szCs w:val="21"/>
                <w:lang w:val="en-US" w:eastAsia="zh-CN" w:bidi="ar-SA"/>
              </w:rPr>
            </w:pPr>
          </w:p>
        </w:tc>
        <w:tc>
          <w:tcPr>
            <w:tcW w:w="1476"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color w:val="000000" w:themeColor="text1"/>
                <w:szCs w:val="21"/>
                <w14:textFill>
                  <w14:solidFill>
                    <w14:schemeClr w14:val="tx1"/>
                  </w14:solidFill>
                </w14:textFill>
              </w:rPr>
              <w:t>需提供证明材料</w:t>
            </w:r>
            <w:r>
              <w:rPr>
                <w:rFonts w:hint="eastAsia" w:ascii="宋体" w:hAnsi="宋体" w:eastAsia="宋体" w:cs="宋体"/>
                <w:color w:val="000000" w:themeColor="text1"/>
                <w:szCs w:val="21"/>
                <w:lang w:eastAsia="zh-CN"/>
                <w14:textFill>
                  <w14:solidFill>
                    <w14:schemeClr w14:val="tx1"/>
                  </w14:solidFill>
                </w14:textFill>
              </w:rPr>
              <w:t>：提供的</w:t>
            </w:r>
            <w:r>
              <w:rPr>
                <w:rFonts w:hint="eastAsia" w:ascii="宋体" w:hAnsi="宋体" w:eastAsia="宋体" w:cs="宋体"/>
                <w:color w:val="000000" w:themeColor="text1"/>
                <w:szCs w:val="21"/>
                <w14:textFill>
                  <w14:solidFill>
                    <w14:schemeClr w14:val="tx1"/>
                  </w14:solidFill>
                </w14:textFill>
              </w:rPr>
              <w:t>HGMD数据库专业版购买使用合同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trPr>
        <w:tc>
          <w:tcPr>
            <w:tcW w:w="811" w:type="dxa"/>
            <w:vAlign w:val="center"/>
          </w:tcPr>
          <w:p>
            <w:pPr>
              <w:spacing w:line="300" w:lineRule="exact"/>
              <w:ind w:left="180" w:leftChars="0"/>
              <w:rPr>
                <w:rFonts w:hint="eastAsia" w:ascii="宋体" w:hAnsi="宋体" w:eastAsia="宋体" w:cs="宋体"/>
                <w:kern w:val="2"/>
                <w:sz w:val="21"/>
                <w:szCs w:val="21"/>
                <w:lang w:val="en-US" w:eastAsia="zh-CN" w:bidi="ar-SA"/>
              </w:rPr>
            </w:pPr>
            <w:r>
              <w:rPr>
                <w:rFonts w:hint="eastAsia" w:ascii="宋体" w:hAnsi="宋体" w:eastAsia="宋体" w:cs="宋体"/>
                <w:szCs w:val="21"/>
              </w:rPr>
              <w:t>2</w:t>
            </w:r>
            <w:r>
              <w:rPr>
                <w:rFonts w:hint="eastAsia" w:ascii="宋体" w:hAnsi="宋体" w:eastAsia="宋体" w:cs="宋体"/>
                <w:szCs w:val="21"/>
                <w:lang w:val="en-US" w:eastAsia="zh-CN"/>
              </w:rPr>
              <w:t>4</w:t>
            </w:r>
          </w:p>
        </w:tc>
        <w:tc>
          <w:tcPr>
            <w:tcW w:w="4128" w:type="dxa"/>
            <w:vAlign w:val="center"/>
          </w:tcPr>
          <w:p>
            <w:pPr>
              <w:spacing w:line="300" w:lineRule="exac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投标单位具备中国人群基因组大数据库（收录正常人&gt;90万，患者&gt;4万）作为注释解读的支撑。</w:t>
            </w:r>
          </w:p>
        </w:tc>
        <w:tc>
          <w:tcPr>
            <w:tcW w:w="1248" w:type="dxa"/>
            <w:vAlign w:val="center"/>
          </w:tcPr>
          <w:p>
            <w:pPr>
              <w:spacing w:line="30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1</w:t>
            </w:r>
          </w:p>
        </w:tc>
        <w:tc>
          <w:tcPr>
            <w:tcW w:w="1452" w:type="dxa"/>
            <w:vAlign w:val="center"/>
          </w:tcPr>
          <w:p>
            <w:pPr>
              <w:jc w:val="center"/>
              <w:rPr>
                <w:rFonts w:hint="eastAsia" w:ascii="宋体" w:hAnsi="宋体" w:eastAsia="宋体" w:cs="宋体"/>
                <w:kern w:val="2"/>
                <w:sz w:val="21"/>
                <w:szCs w:val="21"/>
                <w:lang w:val="en-US" w:eastAsia="zh-CN" w:bidi="ar-SA"/>
              </w:rPr>
            </w:pPr>
          </w:p>
        </w:tc>
        <w:tc>
          <w:tcPr>
            <w:tcW w:w="1476"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color w:val="000000" w:themeColor="text1"/>
                <w:szCs w:val="21"/>
                <w14:textFill>
                  <w14:solidFill>
                    <w14:schemeClr w14:val="tx1"/>
                  </w14:solidFill>
                </w14:textFill>
              </w:rPr>
              <w:t>需提供证明材料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trPr>
        <w:tc>
          <w:tcPr>
            <w:tcW w:w="811" w:type="dxa"/>
            <w:vAlign w:val="center"/>
          </w:tcPr>
          <w:p>
            <w:pPr>
              <w:spacing w:line="300" w:lineRule="exact"/>
              <w:ind w:left="180" w:leftChars="0"/>
              <w:rPr>
                <w:rFonts w:hint="eastAsia" w:ascii="宋体" w:hAnsi="宋体" w:eastAsia="宋体" w:cs="宋体"/>
                <w:kern w:val="2"/>
                <w:sz w:val="21"/>
                <w:szCs w:val="21"/>
                <w:lang w:val="en-US" w:eastAsia="zh-CN" w:bidi="ar-SA"/>
              </w:rPr>
            </w:pPr>
            <w:r>
              <w:rPr>
                <w:rFonts w:hint="eastAsia" w:ascii="宋体" w:hAnsi="宋体" w:eastAsia="宋体" w:cs="宋体"/>
                <w:szCs w:val="21"/>
              </w:rPr>
              <w:t>2</w:t>
            </w:r>
            <w:r>
              <w:rPr>
                <w:rFonts w:hint="eastAsia" w:ascii="宋体" w:hAnsi="宋体" w:eastAsia="宋体" w:cs="宋体"/>
                <w:szCs w:val="21"/>
                <w:lang w:val="en-US" w:eastAsia="zh-CN"/>
              </w:rPr>
              <w:t>5</w:t>
            </w:r>
          </w:p>
        </w:tc>
        <w:tc>
          <w:tcPr>
            <w:tcW w:w="4128" w:type="dxa"/>
            <w:vAlign w:val="center"/>
          </w:tcPr>
          <w:p>
            <w:pPr>
              <w:spacing w:line="300" w:lineRule="exac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分析要求：采用表型驱动及基因型驱动两种模式同时进行。</w:t>
            </w:r>
          </w:p>
        </w:tc>
        <w:tc>
          <w:tcPr>
            <w:tcW w:w="1248" w:type="dxa"/>
            <w:vAlign w:val="center"/>
          </w:tcPr>
          <w:p>
            <w:pPr>
              <w:spacing w:line="30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1</w:t>
            </w:r>
          </w:p>
        </w:tc>
        <w:tc>
          <w:tcPr>
            <w:tcW w:w="1452" w:type="dxa"/>
            <w:vAlign w:val="center"/>
          </w:tcPr>
          <w:p>
            <w:pPr>
              <w:jc w:val="center"/>
              <w:rPr>
                <w:rFonts w:hint="eastAsia" w:ascii="宋体" w:hAnsi="宋体" w:eastAsia="宋体" w:cs="宋体"/>
                <w:kern w:val="2"/>
                <w:sz w:val="21"/>
                <w:szCs w:val="21"/>
                <w:lang w:val="en-US" w:eastAsia="zh-CN" w:bidi="ar-SA"/>
              </w:rPr>
            </w:pPr>
          </w:p>
        </w:tc>
        <w:tc>
          <w:tcPr>
            <w:tcW w:w="1476"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color w:val="000000" w:themeColor="text1"/>
                <w:szCs w:val="21"/>
                <w14:textFill>
                  <w14:solidFill>
                    <w14:schemeClr w14:val="tx1"/>
                  </w14:solidFill>
                </w14:textFill>
              </w:rPr>
              <w:t>提供相应系统的截图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trPr>
        <w:tc>
          <w:tcPr>
            <w:tcW w:w="811" w:type="dxa"/>
            <w:vAlign w:val="center"/>
          </w:tcPr>
          <w:p>
            <w:pPr>
              <w:spacing w:line="300" w:lineRule="exact"/>
              <w:ind w:left="180" w:leftChars="0"/>
              <w:rPr>
                <w:rFonts w:hint="eastAsia" w:ascii="宋体" w:hAnsi="宋体" w:eastAsia="宋体" w:cs="宋体"/>
                <w:kern w:val="2"/>
                <w:sz w:val="21"/>
                <w:szCs w:val="21"/>
                <w:lang w:val="en-US" w:eastAsia="zh-CN" w:bidi="ar-SA"/>
              </w:rPr>
            </w:pPr>
            <w:r>
              <w:rPr>
                <w:rFonts w:hint="eastAsia" w:ascii="宋体" w:hAnsi="宋体" w:eastAsia="宋体" w:cs="宋体"/>
                <w:szCs w:val="21"/>
              </w:rPr>
              <w:t>2</w:t>
            </w:r>
            <w:r>
              <w:rPr>
                <w:rFonts w:hint="eastAsia" w:ascii="宋体" w:hAnsi="宋体" w:eastAsia="宋体" w:cs="宋体"/>
                <w:szCs w:val="21"/>
                <w:lang w:val="en-US" w:eastAsia="zh-CN"/>
              </w:rPr>
              <w:t>6</w:t>
            </w:r>
          </w:p>
        </w:tc>
        <w:tc>
          <w:tcPr>
            <w:tcW w:w="4128" w:type="dxa"/>
            <w:vAlign w:val="center"/>
          </w:tcPr>
          <w:p>
            <w:pPr>
              <w:spacing w:line="300" w:lineRule="exac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数据分析系统需包括CNV分析结果 (含 3 个外显子以上的缺失/重复) 的检测结果展示，UPD分析模块展示。</w:t>
            </w:r>
          </w:p>
        </w:tc>
        <w:tc>
          <w:tcPr>
            <w:tcW w:w="1248" w:type="dxa"/>
            <w:vAlign w:val="center"/>
          </w:tcPr>
          <w:p>
            <w:pPr>
              <w:spacing w:line="30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1</w:t>
            </w:r>
          </w:p>
        </w:tc>
        <w:tc>
          <w:tcPr>
            <w:tcW w:w="1452" w:type="dxa"/>
            <w:vAlign w:val="center"/>
          </w:tcPr>
          <w:p>
            <w:pPr>
              <w:jc w:val="center"/>
              <w:rPr>
                <w:rFonts w:hint="eastAsia" w:ascii="宋体" w:hAnsi="宋体" w:eastAsia="宋体" w:cs="宋体"/>
                <w:kern w:val="2"/>
                <w:sz w:val="21"/>
                <w:szCs w:val="21"/>
                <w:lang w:val="en-US" w:eastAsia="zh-CN" w:bidi="ar-SA"/>
              </w:rPr>
            </w:pPr>
          </w:p>
        </w:tc>
        <w:tc>
          <w:tcPr>
            <w:tcW w:w="1476"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提供系统截图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11" w:type="dxa"/>
            <w:vAlign w:val="center"/>
          </w:tcPr>
          <w:p>
            <w:pPr>
              <w:spacing w:line="300" w:lineRule="exact"/>
              <w:ind w:left="180" w:leftChars="0"/>
              <w:rPr>
                <w:rFonts w:hint="eastAsia" w:ascii="宋体" w:hAnsi="宋体" w:eastAsia="宋体" w:cs="宋体"/>
                <w:kern w:val="2"/>
                <w:sz w:val="21"/>
                <w:szCs w:val="21"/>
                <w:lang w:val="en-US" w:eastAsia="zh-CN" w:bidi="ar-SA"/>
              </w:rPr>
            </w:pPr>
            <w:r>
              <w:rPr>
                <w:rFonts w:hint="eastAsia" w:ascii="宋体" w:hAnsi="宋体" w:eastAsia="宋体" w:cs="宋体"/>
                <w:szCs w:val="21"/>
              </w:rPr>
              <w:t>2</w:t>
            </w:r>
            <w:r>
              <w:rPr>
                <w:rFonts w:hint="eastAsia" w:ascii="宋体" w:hAnsi="宋体" w:eastAsia="宋体" w:cs="宋体"/>
                <w:szCs w:val="21"/>
                <w:lang w:val="en-US" w:eastAsia="zh-CN"/>
              </w:rPr>
              <w:t>7</w:t>
            </w:r>
          </w:p>
        </w:tc>
        <w:tc>
          <w:tcPr>
            <w:tcW w:w="4128" w:type="dxa"/>
            <w:vAlign w:val="center"/>
          </w:tcPr>
          <w:p>
            <w:pPr>
              <w:spacing w:line="300" w:lineRule="exac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投标单位可提供两年内免费两次再分析、再解读服务</w:t>
            </w:r>
          </w:p>
        </w:tc>
        <w:tc>
          <w:tcPr>
            <w:tcW w:w="1248" w:type="dxa"/>
            <w:vAlign w:val="center"/>
          </w:tcPr>
          <w:p>
            <w:pPr>
              <w:spacing w:line="30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1</w:t>
            </w:r>
          </w:p>
        </w:tc>
        <w:tc>
          <w:tcPr>
            <w:tcW w:w="1452" w:type="dxa"/>
            <w:vAlign w:val="center"/>
          </w:tcPr>
          <w:p>
            <w:pPr>
              <w:jc w:val="center"/>
              <w:rPr>
                <w:rFonts w:hint="eastAsia" w:ascii="宋体" w:hAnsi="宋体" w:eastAsia="宋体" w:cs="宋体"/>
                <w:kern w:val="2"/>
                <w:sz w:val="21"/>
                <w:szCs w:val="21"/>
                <w:lang w:val="en-US" w:eastAsia="zh-CN" w:bidi="ar-SA"/>
              </w:rPr>
            </w:pPr>
          </w:p>
        </w:tc>
        <w:tc>
          <w:tcPr>
            <w:tcW w:w="1476"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提供承诺函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6" w:hRule="atLeast"/>
        </w:trPr>
        <w:tc>
          <w:tcPr>
            <w:tcW w:w="811" w:type="dxa"/>
            <w:vAlign w:val="center"/>
          </w:tcPr>
          <w:p>
            <w:pPr>
              <w:numPr>
                <w:ilvl w:val="0"/>
                <w:numId w:val="0"/>
              </w:numPr>
              <w:spacing w:line="300" w:lineRule="exact"/>
              <w:ind w:left="180" w:leftChars="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28</w:t>
            </w:r>
          </w:p>
        </w:tc>
        <w:tc>
          <w:tcPr>
            <w:tcW w:w="4128" w:type="dxa"/>
            <w:vAlign w:val="center"/>
          </w:tcPr>
          <w:p>
            <w:pPr>
              <w:spacing w:line="300" w:lineRule="exac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人具有国家认证认可监督管理部门批准设立的认证机构颁发的质量体系认证证书、信息安全管理体系认证证书，（须提供证书或相关证明材料并加盖公章），每提供一项得1分，最高得2分，未按要求提供不得分。</w:t>
            </w:r>
          </w:p>
        </w:tc>
        <w:tc>
          <w:tcPr>
            <w:tcW w:w="1248" w:type="dxa"/>
            <w:vAlign w:val="center"/>
          </w:tcPr>
          <w:p>
            <w:pPr>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2</w:t>
            </w:r>
          </w:p>
        </w:tc>
        <w:tc>
          <w:tcPr>
            <w:tcW w:w="1452" w:type="dxa"/>
            <w:vAlign w:val="center"/>
          </w:tcPr>
          <w:p>
            <w:pPr>
              <w:jc w:val="center"/>
              <w:rPr>
                <w:rFonts w:hint="eastAsia" w:ascii="宋体" w:hAnsi="宋体" w:eastAsia="宋体" w:cs="宋体"/>
                <w:kern w:val="2"/>
                <w:sz w:val="21"/>
                <w:szCs w:val="21"/>
                <w:highlight w:val="none"/>
                <w:lang w:val="en-US" w:eastAsia="zh-CN" w:bidi="ar-SA"/>
              </w:rPr>
            </w:pPr>
          </w:p>
        </w:tc>
        <w:tc>
          <w:tcPr>
            <w:tcW w:w="1476"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提供证明文件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2" w:hRule="atLeast"/>
        </w:trPr>
        <w:tc>
          <w:tcPr>
            <w:tcW w:w="811" w:type="dxa"/>
            <w:vAlign w:val="center"/>
          </w:tcPr>
          <w:p>
            <w:pPr>
              <w:numPr>
                <w:ilvl w:val="0"/>
                <w:numId w:val="0"/>
              </w:numPr>
              <w:spacing w:line="300" w:lineRule="exact"/>
              <w:ind w:left="180" w:left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29</w:t>
            </w:r>
          </w:p>
        </w:tc>
        <w:tc>
          <w:tcPr>
            <w:tcW w:w="4128" w:type="dxa"/>
            <w:vAlign w:val="center"/>
          </w:tcPr>
          <w:p>
            <w:pPr>
              <w:spacing w:line="300" w:lineRule="exact"/>
              <w:rPr>
                <w:rFonts w:hint="eastAsia" w:ascii="宋体" w:hAnsi="宋体" w:eastAsia="宋体" w:cs="宋体"/>
                <w:b/>
                <w:bCs/>
                <w:color w:val="000000" w:themeColor="text1"/>
                <w:kern w:val="2"/>
                <w:sz w:val="48"/>
                <w:szCs w:val="48"/>
                <w:lang w:val="en-US" w:eastAsia="zh-CN" w:bidi="ar-SA"/>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投标人近三年内获得遗传病高通量测序检测相关国家级室间质评合格证书，提供证书或相关证明材料并加盖公章每提供一项得1分，最高2分</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未按要求提供不得分。</w:t>
            </w:r>
          </w:p>
        </w:tc>
        <w:tc>
          <w:tcPr>
            <w:tcW w:w="1248" w:type="dxa"/>
            <w:vAlign w:val="center"/>
          </w:tcPr>
          <w:p>
            <w:pPr>
              <w:spacing w:line="30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2</w:t>
            </w:r>
          </w:p>
        </w:tc>
        <w:tc>
          <w:tcPr>
            <w:tcW w:w="1452" w:type="dxa"/>
            <w:vAlign w:val="center"/>
          </w:tcPr>
          <w:p>
            <w:pPr>
              <w:jc w:val="center"/>
              <w:rPr>
                <w:rFonts w:hint="eastAsia" w:ascii="宋体" w:hAnsi="宋体" w:eastAsia="宋体" w:cs="宋体"/>
                <w:kern w:val="2"/>
                <w:sz w:val="21"/>
                <w:szCs w:val="21"/>
                <w:lang w:val="en-US" w:eastAsia="zh-CN" w:bidi="ar-SA"/>
              </w:rPr>
            </w:pPr>
          </w:p>
        </w:tc>
        <w:tc>
          <w:tcPr>
            <w:tcW w:w="1476"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提供证明文件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trPr>
        <w:tc>
          <w:tcPr>
            <w:tcW w:w="811" w:type="dxa"/>
            <w:vAlign w:val="center"/>
          </w:tcPr>
          <w:p>
            <w:pPr>
              <w:numPr>
                <w:ilvl w:val="0"/>
                <w:numId w:val="0"/>
              </w:numPr>
              <w:spacing w:line="300" w:lineRule="exact"/>
              <w:ind w:left="180" w:left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30</w:t>
            </w:r>
          </w:p>
        </w:tc>
        <w:tc>
          <w:tcPr>
            <w:tcW w:w="4128" w:type="dxa"/>
            <w:vAlign w:val="center"/>
          </w:tcPr>
          <w:p>
            <w:pPr>
              <w:spacing w:line="300" w:lineRule="exac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全外显子组检测对血液样本，要求总量≤500ul；能够实现了痕量DNA检测</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要求最低量为50ng。全部满足得</w:t>
            </w:r>
            <w:r>
              <w:rPr>
                <w:rFonts w:hint="eastAsia" w:ascii="宋体" w:hAnsi="宋体" w:eastAsia="宋体" w:cs="宋体"/>
                <w:color w:val="000000" w:themeColor="text1"/>
                <w:szCs w:val="21"/>
                <w:lang w:val="en-US" w:eastAsia="zh-CN"/>
                <w14:textFill>
                  <w14:solidFill>
                    <w14:schemeClr w14:val="tx1"/>
                  </w14:solidFill>
                </w14:textFill>
              </w:rPr>
              <w:t>2</w:t>
            </w:r>
            <w:r>
              <w:rPr>
                <w:rFonts w:hint="eastAsia" w:ascii="宋体" w:hAnsi="宋体" w:eastAsia="宋体" w:cs="宋体"/>
                <w:color w:val="000000" w:themeColor="text1"/>
                <w:szCs w:val="21"/>
                <w14:textFill>
                  <w14:solidFill>
                    <w14:schemeClr w14:val="tx1"/>
                  </w14:solidFill>
                </w14:textFill>
              </w:rPr>
              <w:t>分，满足其中一条得1分。</w:t>
            </w:r>
          </w:p>
        </w:tc>
        <w:tc>
          <w:tcPr>
            <w:tcW w:w="1248" w:type="dxa"/>
            <w:vAlign w:val="center"/>
          </w:tcPr>
          <w:p>
            <w:pPr>
              <w:spacing w:line="30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2</w:t>
            </w:r>
          </w:p>
        </w:tc>
        <w:tc>
          <w:tcPr>
            <w:tcW w:w="1452" w:type="dxa"/>
            <w:vAlign w:val="center"/>
          </w:tcPr>
          <w:p>
            <w:pPr>
              <w:jc w:val="center"/>
              <w:rPr>
                <w:rFonts w:hint="eastAsia" w:ascii="宋体" w:hAnsi="宋体" w:eastAsia="宋体" w:cs="宋体"/>
                <w:kern w:val="2"/>
                <w:sz w:val="21"/>
                <w:szCs w:val="21"/>
                <w:lang w:val="en-US" w:eastAsia="zh-CN" w:bidi="ar-SA"/>
              </w:rPr>
            </w:pPr>
          </w:p>
        </w:tc>
        <w:tc>
          <w:tcPr>
            <w:tcW w:w="1476"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提供证明文件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811" w:type="dxa"/>
            <w:vAlign w:val="center"/>
          </w:tcPr>
          <w:p>
            <w:pPr>
              <w:spacing w:line="300" w:lineRule="exact"/>
              <w:ind w:left="180" w:leftChars="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31</w:t>
            </w:r>
          </w:p>
        </w:tc>
        <w:tc>
          <w:tcPr>
            <w:tcW w:w="4128" w:type="dxa"/>
            <w:vAlign w:val="center"/>
          </w:tcPr>
          <w:p>
            <w:pPr>
              <w:spacing w:line="300" w:lineRule="exac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投标单位的遗传病基因分析系统和集成的软件具有软件著作及商标等知识产权证明；平台技术人员具备PMP项目管理专业资质认证。</w:t>
            </w:r>
          </w:p>
        </w:tc>
        <w:tc>
          <w:tcPr>
            <w:tcW w:w="1248" w:type="dxa"/>
            <w:vAlign w:val="center"/>
          </w:tcPr>
          <w:p>
            <w:pPr>
              <w:spacing w:line="30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2</w:t>
            </w:r>
          </w:p>
        </w:tc>
        <w:tc>
          <w:tcPr>
            <w:tcW w:w="1452" w:type="dxa"/>
            <w:vAlign w:val="center"/>
          </w:tcPr>
          <w:p>
            <w:pPr>
              <w:jc w:val="center"/>
              <w:rPr>
                <w:rFonts w:hint="eastAsia" w:ascii="宋体" w:hAnsi="宋体" w:eastAsia="宋体" w:cs="宋体"/>
                <w:kern w:val="2"/>
                <w:sz w:val="21"/>
                <w:szCs w:val="21"/>
                <w:lang w:val="en-US" w:eastAsia="zh-CN" w:bidi="ar-SA"/>
              </w:rPr>
            </w:pPr>
          </w:p>
        </w:tc>
        <w:tc>
          <w:tcPr>
            <w:tcW w:w="1476"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color w:val="000000" w:themeColor="text1"/>
                <w:szCs w:val="21"/>
                <w14:textFill>
                  <w14:solidFill>
                    <w14:schemeClr w14:val="tx1"/>
                  </w14:solidFill>
                </w14:textFill>
              </w:rPr>
              <w:t>提供证书材料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811" w:type="dxa"/>
            <w:vAlign w:val="center"/>
          </w:tcPr>
          <w:p>
            <w:pPr>
              <w:spacing w:line="300" w:lineRule="exact"/>
              <w:ind w:left="180" w:leftChars="0"/>
              <w:rPr>
                <w:rFonts w:hint="eastAsia" w:ascii="宋体" w:hAnsi="宋体" w:eastAsia="宋体" w:cs="宋体"/>
                <w:kern w:val="2"/>
                <w:sz w:val="21"/>
                <w:szCs w:val="21"/>
                <w:lang w:val="en-US" w:eastAsia="zh-CN" w:bidi="ar-SA"/>
              </w:rPr>
            </w:pPr>
            <w:r>
              <w:rPr>
                <w:rFonts w:hint="eastAsia" w:ascii="宋体" w:hAnsi="宋体" w:eastAsia="宋体" w:cs="宋体"/>
                <w:szCs w:val="21"/>
              </w:rPr>
              <w:t>3</w:t>
            </w:r>
            <w:r>
              <w:rPr>
                <w:rFonts w:hint="eastAsia" w:ascii="宋体" w:hAnsi="宋体" w:eastAsia="宋体" w:cs="宋体"/>
                <w:szCs w:val="21"/>
                <w:lang w:val="en-US" w:eastAsia="zh-CN"/>
              </w:rPr>
              <w:t>2</w:t>
            </w:r>
          </w:p>
        </w:tc>
        <w:tc>
          <w:tcPr>
            <w:tcW w:w="4128" w:type="dxa"/>
            <w:vAlign w:val="center"/>
          </w:tcPr>
          <w:p>
            <w:pPr>
              <w:spacing w:line="300" w:lineRule="exac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投标单位具有提供其它技术平台（MLPA\QPCR\动态突变）验证的能力</w:t>
            </w:r>
          </w:p>
        </w:tc>
        <w:tc>
          <w:tcPr>
            <w:tcW w:w="1248" w:type="dxa"/>
            <w:vAlign w:val="center"/>
          </w:tcPr>
          <w:p>
            <w:pPr>
              <w:spacing w:line="30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2</w:t>
            </w:r>
          </w:p>
        </w:tc>
        <w:tc>
          <w:tcPr>
            <w:tcW w:w="1452" w:type="dxa"/>
            <w:vAlign w:val="center"/>
          </w:tcPr>
          <w:p>
            <w:pPr>
              <w:jc w:val="center"/>
              <w:rPr>
                <w:rFonts w:hint="eastAsia" w:ascii="宋体" w:hAnsi="宋体" w:eastAsia="宋体" w:cs="宋体"/>
                <w:kern w:val="2"/>
                <w:sz w:val="21"/>
                <w:szCs w:val="21"/>
                <w:lang w:val="en-US" w:eastAsia="zh-CN" w:bidi="ar-SA"/>
              </w:rPr>
            </w:pPr>
          </w:p>
        </w:tc>
        <w:tc>
          <w:tcPr>
            <w:tcW w:w="1476"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需提供证明材料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vAlign w:val="center"/>
          </w:tcPr>
          <w:p>
            <w:pPr>
              <w:numPr>
                <w:ilvl w:val="0"/>
                <w:numId w:val="0"/>
              </w:numPr>
              <w:spacing w:line="300" w:lineRule="exact"/>
              <w:ind w:left="180" w:left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33</w:t>
            </w:r>
          </w:p>
        </w:tc>
        <w:tc>
          <w:tcPr>
            <w:tcW w:w="4128" w:type="dxa"/>
            <w:vAlign w:val="center"/>
          </w:tcPr>
          <w:p>
            <w:pPr>
              <w:spacing w:line="300" w:lineRule="exact"/>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建立有效的试剂产品运输异常应急预案及沟通机制，包含对试剂产品在运输途中可能发生的加急、温度异常、运输工具故障、异常天气影响、突发事件做出快速反应，并采取有效措施，保证运输过程中的试剂产品质量与安全。针对上述情况制定详细服务方案：</w:t>
            </w:r>
          </w:p>
          <w:p>
            <w:pPr>
              <w:spacing w:line="300" w:lineRule="exact"/>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（1）方案合理、可行性高，得3分；</w:t>
            </w:r>
          </w:p>
          <w:p>
            <w:pPr>
              <w:spacing w:line="300" w:lineRule="exact"/>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（2）方案较合理，可行性一般，得2分；</w:t>
            </w:r>
          </w:p>
          <w:p>
            <w:pPr>
              <w:spacing w:line="300" w:lineRule="exact"/>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（3）方案一般，可行性一般，得1分；</w:t>
            </w:r>
          </w:p>
          <w:p>
            <w:pPr>
              <w:spacing w:line="300" w:lineRule="exact"/>
              <w:rPr>
                <w:rFonts w:hint="eastAsia" w:ascii="宋体" w:hAnsi="宋体" w:eastAsia="宋体" w:cs="宋体"/>
                <w:b/>
                <w:bCs/>
                <w:color w:val="000000" w:themeColor="text1"/>
                <w:kern w:val="2"/>
                <w:sz w:val="48"/>
                <w:szCs w:val="48"/>
                <w:lang w:val="en-US" w:eastAsia="zh-CN" w:bidi="ar-SA"/>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（4）方案差，可行性差或不提供方案，不得分。</w:t>
            </w:r>
          </w:p>
        </w:tc>
        <w:tc>
          <w:tcPr>
            <w:tcW w:w="1248" w:type="dxa"/>
            <w:vAlign w:val="center"/>
          </w:tcPr>
          <w:p>
            <w:pPr>
              <w:spacing w:line="30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3</w:t>
            </w:r>
          </w:p>
        </w:tc>
        <w:tc>
          <w:tcPr>
            <w:tcW w:w="1452" w:type="dxa"/>
            <w:vAlign w:val="center"/>
          </w:tcPr>
          <w:p>
            <w:pPr>
              <w:jc w:val="center"/>
              <w:rPr>
                <w:rFonts w:hint="eastAsia" w:ascii="宋体" w:hAnsi="宋体" w:eastAsia="宋体" w:cs="宋体"/>
                <w:kern w:val="2"/>
                <w:sz w:val="21"/>
                <w:szCs w:val="21"/>
                <w:lang w:val="en-US" w:eastAsia="zh-CN" w:bidi="ar-SA"/>
              </w:rPr>
            </w:pPr>
          </w:p>
        </w:tc>
        <w:tc>
          <w:tcPr>
            <w:tcW w:w="1476" w:type="dxa"/>
            <w:vAlign w:val="center"/>
          </w:tcPr>
          <w:p>
            <w:pPr>
              <w:jc w:val="center"/>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811" w:type="dxa"/>
            <w:vAlign w:val="center"/>
          </w:tcPr>
          <w:p>
            <w:pPr>
              <w:numPr>
                <w:ilvl w:val="0"/>
                <w:numId w:val="0"/>
              </w:numPr>
              <w:spacing w:line="300" w:lineRule="exact"/>
              <w:ind w:left="180" w:left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34</w:t>
            </w:r>
          </w:p>
        </w:tc>
        <w:tc>
          <w:tcPr>
            <w:tcW w:w="4128" w:type="dxa"/>
            <w:vAlign w:val="center"/>
          </w:tcPr>
          <w:p>
            <w:pPr>
              <w:spacing w:line="300" w:lineRule="exact"/>
              <w:rPr>
                <w:rFonts w:hint="eastAsia" w:ascii="宋体" w:hAnsi="宋体" w:eastAsia="宋体" w:cs="宋体"/>
                <w:b/>
                <w:color w:val="000000"/>
                <w:kern w:val="2"/>
                <w:sz w:val="21"/>
                <w:szCs w:val="21"/>
                <w:lang w:val="en-US" w:eastAsia="zh-CN" w:bidi="ar-SA"/>
              </w:rPr>
            </w:pPr>
            <w:r>
              <w:rPr>
                <w:rFonts w:hint="eastAsia" w:ascii="宋体" w:hAnsi="宋体" w:eastAsia="宋体" w:cs="宋体"/>
                <w:color w:val="000000" w:themeColor="text1"/>
                <w:szCs w:val="21"/>
                <w14:textFill>
                  <w14:solidFill>
                    <w14:schemeClr w14:val="tx1"/>
                  </w14:solidFill>
                </w14:textFill>
              </w:rPr>
              <w:t>捕获建库试剂盒能够覆盖人类已知的约25000个基因的；探针区段总长度≥60M。全部满足得</w:t>
            </w:r>
            <w:r>
              <w:rPr>
                <w:rFonts w:hint="eastAsia" w:ascii="宋体" w:hAnsi="宋体" w:eastAsia="宋体" w:cs="宋体"/>
                <w:color w:val="000000" w:themeColor="text1"/>
                <w:szCs w:val="21"/>
                <w:lang w:val="en-US" w:eastAsia="zh-CN"/>
                <w14:textFill>
                  <w14:solidFill>
                    <w14:schemeClr w14:val="tx1"/>
                  </w14:solidFill>
                </w14:textFill>
              </w:rPr>
              <w:t>3</w:t>
            </w:r>
            <w:r>
              <w:rPr>
                <w:rFonts w:hint="eastAsia" w:ascii="宋体" w:hAnsi="宋体" w:eastAsia="宋体" w:cs="宋体"/>
                <w:color w:val="000000" w:themeColor="text1"/>
                <w:szCs w:val="21"/>
                <w14:textFill>
                  <w14:solidFill>
                    <w14:schemeClr w14:val="tx1"/>
                  </w14:solidFill>
                </w14:textFill>
              </w:rPr>
              <w:t>分；部分满足得1分；不满足不得分。</w:t>
            </w:r>
          </w:p>
        </w:tc>
        <w:tc>
          <w:tcPr>
            <w:tcW w:w="1248" w:type="dxa"/>
            <w:vAlign w:val="center"/>
          </w:tcPr>
          <w:p>
            <w:pPr>
              <w:spacing w:line="30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3</w:t>
            </w:r>
          </w:p>
        </w:tc>
        <w:tc>
          <w:tcPr>
            <w:tcW w:w="1452" w:type="dxa"/>
            <w:vAlign w:val="center"/>
          </w:tcPr>
          <w:p>
            <w:pPr>
              <w:jc w:val="center"/>
              <w:rPr>
                <w:rFonts w:hint="eastAsia" w:ascii="宋体" w:hAnsi="宋体" w:eastAsia="宋体" w:cs="宋体"/>
                <w:kern w:val="2"/>
                <w:sz w:val="21"/>
                <w:szCs w:val="21"/>
                <w:lang w:val="en-US" w:eastAsia="zh-CN" w:bidi="ar-SA"/>
              </w:rPr>
            </w:pPr>
          </w:p>
        </w:tc>
        <w:tc>
          <w:tcPr>
            <w:tcW w:w="1476"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提供证明文件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811" w:type="dxa"/>
            <w:vAlign w:val="center"/>
          </w:tcPr>
          <w:p>
            <w:pPr>
              <w:numPr>
                <w:ilvl w:val="0"/>
                <w:numId w:val="0"/>
              </w:numPr>
              <w:spacing w:line="300" w:lineRule="exact"/>
              <w:ind w:left="180" w:left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35</w:t>
            </w:r>
          </w:p>
        </w:tc>
        <w:tc>
          <w:tcPr>
            <w:tcW w:w="4128" w:type="dxa"/>
            <w:vAlign w:val="center"/>
          </w:tcPr>
          <w:p>
            <w:pPr>
              <w:spacing w:line="300" w:lineRule="exact"/>
              <w:rPr>
                <w:rFonts w:hint="eastAsia" w:ascii="宋体" w:hAnsi="宋体" w:eastAsia="宋体" w:cs="宋体"/>
                <w:kern w:val="2"/>
                <w:sz w:val="21"/>
                <w:szCs w:val="21"/>
                <w:lang w:val="en-US" w:eastAsia="zh-CN" w:bidi="ar-SA"/>
              </w:rPr>
            </w:pPr>
            <w:r>
              <w:rPr>
                <w:rFonts w:hint="eastAsia" w:ascii="宋体" w:hAnsi="宋体" w:eastAsia="宋体" w:cs="宋体"/>
                <w:szCs w:val="21"/>
              </w:rPr>
              <w:t>优选</w:t>
            </w:r>
            <w:r>
              <w:rPr>
                <w:rFonts w:hint="eastAsia" w:ascii="宋体" w:hAnsi="宋体" w:eastAsia="宋体" w:cs="宋体"/>
                <w:color w:val="000000" w:themeColor="text1"/>
                <w:szCs w:val="21"/>
                <w14:textFill>
                  <w14:solidFill>
                    <w14:schemeClr w14:val="tx1"/>
                  </w14:solidFill>
                </w14:textFill>
              </w:rPr>
              <w:t>采用PCR-free方法建库，保证数据均一性</w:t>
            </w:r>
            <w:r>
              <w:rPr>
                <w:rFonts w:hint="eastAsia" w:ascii="宋体" w:hAnsi="宋体" w:eastAsia="宋体" w:cs="宋体"/>
                <w:color w:val="000000" w:themeColor="text1"/>
                <w:szCs w:val="21"/>
                <w:lang w:eastAsia="zh-CN"/>
                <w14:textFill>
                  <w14:solidFill>
                    <w14:schemeClr w14:val="tx1"/>
                  </w14:solidFill>
                </w14:textFill>
              </w:rPr>
              <w:t>，满足得</w:t>
            </w:r>
            <w:r>
              <w:rPr>
                <w:rFonts w:hint="eastAsia" w:ascii="宋体" w:hAnsi="宋体" w:eastAsia="宋体" w:cs="宋体"/>
                <w:color w:val="000000" w:themeColor="text1"/>
                <w:szCs w:val="21"/>
                <w:lang w:val="en-US" w:eastAsia="zh-CN"/>
                <w14:textFill>
                  <w14:solidFill>
                    <w14:schemeClr w14:val="tx1"/>
                  </w14:solidFill>
                </w14:textFill>
              </w:rPr>
              <w:t>3分，</w:t>
            </w:r>
            <w:r>
              <w:rPr>
                <w:rFonts w:hint="eastAsia" w:ascii="宋体" w:hAnsi="宋体" w:eastAsia="宋体" w:cs="宋体"/>
                <w:color w:val="000000" w:themeColor="text1"/>
                <w:szCs w:val="21"/>
                <w14:textFill>
                  <w14:solidFill>
                    <w14:schemeClr w14:val="tx1"/>
                  </w14:solidFill>
                </w14:textFill>
              </w:rPr>
              <w:t>其它建库方法得</w:t>
            </w:r>
            <w:r>
              <w:rPr>
                <w:rFonts w:hint="eastAsia" w:ascii="宋体" w:hAnsi="宋体" w:eastAsia="宋体" w:cs="宋体"/>
                <w:color w:val="000000" w:themeColor="text1"/>
                <w:szCs w:val="21"/>
                <w:lang w:val="en-US" w:eastAsia="zh-CN"/>
                <w14:textFill>
                  <w14:solidFill>
                    <w14:schemeClr w14:val="tx1"/>
                  </w14:solidFill>
                </w14:textFill>
              </w:rPr>
              <w:t>1</w:t>
            </w:r>
            <w:r>
              <w:rPr>
                <w:rFonts w:hint="eastAsia" w:ascii="宋体" w:hAnsi="宋体" w:eastAsia="宋体" w:cs="宋体"/>
                <w:color w:val="000000" w:themeColor="text1"/>
                <w:szCs w:val="21"/>
                <w14:textFill>
                  <w14:solidFill>
                    <w14:schemeClr w14:val="tx1"/>
                  </w14:solidFill>
                </w14:textFill>
              </w:rPr>
              <w:t>分。</w:t>
            </w:r>
          </w:p>
        </w:tc>
        <w:tc>
          <w:tcPr>
            <w:tcW w:w="1248" w:type="dxa"/>
            <w:vAlign w:val="center"/>
          </w:tcPr>
          <w:p>
            <w:pPr>
              <w:spacing w:line="30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3</w:t>
            </w:r>
          </w:p>
        </w:tc>
        <w:tc>
          <w:tcPr>
            <w:tcW w:w="1452" w:type="dxa"/>
            <w:vAlign w:val="center"/>
          </w:tcPr>
          <w:p>
            <w:pPr>
              <w:jc w:val="center"/>
              <w:rPr>
                <w:rFonts w:hint="eastAsia" w:ascii="宋体" w:hAnsi="宋体" w:eastAsia="宋体" w:cs="宋体"/>
                <w:kern w:val="2"/>
                <w:sz w:val="21"/>
                <w:szCs w:val="21"/>
                <w:lang w:val="en-US" w:eastAsia="zh-CN" w:bidi="ar-SA"/>
              </w:rPr>
            </w:pPr>
          </w:p>
        </w:tc>
        <w:tc>
          <w:tcPr>
            <w:tcW w:w="1476"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color w:val="000000" w:themeColor="text1"/>
                <w:szCs w:val="21"/>
                <w14:textFill>
                  <w14:solidFill>
                    <w14:schemeClr w14:val="tx1"/>
                  </w14:solidFill>
                </w14:textFill>
              </w:rPr>
              <w:t>提供专利号和中国专利查询系统的截图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811" w:type="dxa"/>
            <w:vAlign w:val="center"/>
          </w:tcPr>
          <w:p>
            <w:pPr>
              <w:spacing w:line="300" w:lineRule="exact"/>
              <w:ind w:left="180" w:leftChars="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36</w:t>
            </w:r>
          </w:p>
        </w:tc>
        <w:tc>
          <w:tcPr>
            <w:tcW w:w="4128" w:type="dxa"/>
            <w:vAlign w:val="center"/>
          </w:tcPr>
          <w:p>
            <w:pPr>
              <w:spacing w:line="300" w:lineRule="exac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投标单位使用生信分析流程类似或优于GATK best practice，自有分析系统已取得国家资质审核优先采纳得</w:t>
            </w:r>
            <w:r>
              <w:rPr>
                <w:rFonts w:hint="eastAsia" w:ascii="宋体" w:hAnsi="宋体" w:eastAsia="宋体" w:cs="宋体"/>
                <w:color w:val="000000" w:themeColor="text1"/>
                <w:szCs w:val="21"/>
                <w:lang w:val="en-US" w:eastAsia="zh-CN"/>
                <w14:textFill>
                  <w14:solidFill>
                    <w14:schemeClr w14:val="tx1"/>
                  </w14:solidFill>
                </w14:textFill>
              </w:rPr>
              <w:t>3</w:t>
            </w:r>
            <w:r>
              <w:rPr>
                <w:rFonts w:hint="eastAsia" w:ascii="宋体" w:hAnsi="宋体" w:eastAsia="宋体" w:cs="宋体"/>
                <w:color w:val="000000" w:themeColor="text1"/>
                <w:szCs w:val="21"/>
                <w14:textFill>
                  <w14:solidFill>
                    <w14:schemeClr w14:val="tx1"/>
                  </w14:solidFill>
                </w14:textFill>
              </w:rPr>
              <w:t>分，其它得1分。</w:t>
            </w:r>
          </w:p>
        </w:tc>
        <w:tc>
          <w:tcPr>
            <w:tcW w:w="1248" w:type="dxa"/>
            <w:vAlign w:val="center"/>
          </w:tcPr>
          <w:p>
            <w:pPr>
              <w:spacing w:line="30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3</w:t>
            </w:r>
          </w:p>
        </w:tc>
        <w:tc>
          <w:tcPr>
            <w:tcW w:w="1452" w:type="dxa"/>
            <w:vAlign w:val="center"/>
          </w:tcPr>
          <w:p>
            <w:pPr>
              <w:jc w:val="center"/>
              <w:rPr>
                <w:rFonts w:hint="eastAsia" w:ascii="宋体" w:hAnsi="宋体" w:eastAsia="宋体" w:cs="宋体"/>
                <w:kern w:val="2"/>
                <w:sz w:val="21"/>
                <w:szCs w:val="21"/>
                <w:lang w:val="en-US" w:eastAsia="zh-CN" w:bidi="ar-SA"/>
              </w:rPr>
            </w:pPr>
          </w:p>
        </w:tc>
        <w:tc>
          <w:tcPr>
            <w:tcW w:w="1476"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color w:val="000000" w:themeColor="text1"/>
                <w:szCs w:val="21"/>
                <w14:textFill>
                  <w14:solidFill>
                    <w14:schemeClr w14:val="tx1"/>
                  </w14:solidFill>
                </w14:textFill>
              </w:rPr>
              <w:t>需提供证明材料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8" w:hRule="atLeast"/>
        </w:trPr>
        <w:tc>
          <w:tcPr>
            <w:tcW w:w="811" w:type="dxa"/>
            <w:vAlign w:val="center"/>
          </w:tcPr>
          <w:p>
            <w:pPr>
              <w:numPr>
                <w:ilvl w:val="0"/>
                <w:numId w:val="0"/>
              </w:numPr>
              <w:spacing w:line="300" w:lineRule="exact"/>
              <w:ind w:left="180" w:left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37</w:t>
            </w:r>
          </w:p>
        </w:tc>
        <w:tc>
          <w:tcPr>
            <w:tcW w:w="4128" w:type="dxa"/>
            <w:vAlign w:val="center"/>
          </w:tcPr>
          <w:p>
            <w:pPr>
              <w:spacing w:line="300" w:lineRule="exac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自 2020 年 1 月 1 日至今（按合同签订时间计算），投标人每提供一个类似项目业绩得1分，最高得4分，须提供合同复印件并加盖公章。</w:t>
            </w:r>
            <w:r>
              <w:rPr>
                <w:rFonts w:hint="eastAsia" w:ascii="宋体" w:hAnsi="宋体" w:eastAsia="宋体" w:cs="宋体"/>
                <w:color w:val="000000" w:themeColor="text1"/>
                <w14:textFill>
                  <w14:solidFill>
                    <w14:schemeClr w14:val="tx1"/>
                  </w14:solidFill>
                </w14:textFill>
              </w:rPr>
              <w:t>内容能体现合同名称、主要服务内容以及双方签字盖章页，未按上述要求提供合同复印件的则不得分。</w:t>
            </w:r>
          </w:p>
        </w:tc>
        <w:tc>
          <w:tcPr>
            <w:tcW w:w="1248" w:type="dxa"/>
            <w:vAlign w:val="center"/>
          </w:tcPr>
          <w:p>
            <w:pPr>
              <w:spacing w:line="30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4</w:t>
            </w:r>
          </w:p>
        </w:tc>
        <w:tc>
          <w:tcPr>
            <w:tcW w:w="1452" w:type="dxa"/>
            <w:vAlign w:val="center"/>
          </w:tcPr>
          <w:p>
            <w:pPr>
              <w:jc w:val="center"/>
              <w:rPr>
                <w:rFonts w:hint="eastAsia" w:ascii="宋体" w:hAnsi="宋体" w:eastAsia="宋体" w:cs="宋体"/>
                <w:kern w:val="2"/>
                <w:sz w:val="21"/>
                <w:szCs w:val="21"/>
                <w:lang w:val="en-US" w:eastAsia="zh-CN" w:bidi="ar-SA"/>
              </w:rPr>
            </w:pPr>
          </w:p>
        </w:tc>
        <w:tc>
          <w:tcPr>
            <w:tcW w:w="1476"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提供证明文件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2" w:hRule="atLeast"/>
        </w:trPr>
        <w:tc>
          <w:tcPr>
            <w:tcW w:w="811" w:type="dxa"/>
            <w:vAlign w:val="center"/>
          </w:tcPr>
          <w:p>
            <w:pPr>
              <w:numPr>
                <w:ilvl w:val="0"/>
                <w:numId w:val="0"/>
              </w:numPr>
              <w:spacing w:line="300" w:lineRule="exact"/>
              <w:ind w:left="180" w:left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38</w:t>
            </w:r>
          </w:p>
        </w:tc>
        <w:tc>
          <w:tcPr>
            <w:tcW w:w="4128" w:type="dxa"/>
            <w:vAlign w:val="center"/>
          </w:tcPr>
          <w:p>
            <w:pPr>
              <w:spacing w:line="300" w:lineRule="exac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Cs w:val="21"/>
                <w:lang w:eastAsia="zh-CN"/>
                <w14:textFill>
                  <w14:solidFill>
                    <w14:schemeClr w14:val="tx1"/>
                  </w14:solidFill>
                </w14:textFill>
              </w:rPr>
              <w:t>验收货物时投标单位</w:t>
            </w:r>
            <w:bookmarkStart w:id="1" w:name="_GoBack"/>
            <w:bookmarkEnd w:id="1"/>
            <w:r>
              <w:rPr>
                <w:rFonts w:hint="eastAsia" w:ascii="宋体" w:hAnsi="宋体" w:eastAsia="宋体" w:cs="宋体"/>
                <w:color w:val="000000" w:themeColor="text1"/>
                <w:szCs w:val="21"/>
                <w:lang w:eastAsia="zh-CN"/>
                <w14:textFill>
                  <w14:solidFill>
                    <w14:schemeClr w14:val="tx1"/>
                  </w14:solidFill>
                </w14:textFill>
              </w:rPr>
              <w:t>能够</w:t>
            </w:r>
            <w:r>
              <w:rPr>
                <w:rFonts w:hint="eastAsia" w:ascii="宋体" w:hAnsi="宋体" w:eastAsia="宋体" w:cs="宋体"/>
                <w:color w:val="000000" w:themeColor="text1"/>
                <w:szCs w:val="21"/>
                <w14:textFill>
                  <w14:solidFill>
                    <w14:schemeClr w14:val="tx1"/>
                  </w14:solidFill>
                </w14:textFill>
              </w:rPr>
              <w:t>提供实验试剂完整的生产批号、生产日期及质控记录文件的得2分</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满足1周内发货试剂得2分</w:t>
            </w:r>
            <w:r>
              <w:rPr>
                <w:rFonts w:hint="eastAsia" w:ascii="宋体" w:hAnsi="宋体" w:eastAsia="宋体" w:cs="宋体"/>
                <w:color w:val="000000" w:themeColor="text1"/>
                <w:szCs w:val="21"/>
                <w:lang w:eastAsia="zh-CN"/>
                <w14:textFill>
                  <w14:solidFill>
                    <w14:schemeClr w14:val="tx1"/>
                  </w14:solidFill>
                </w14:textFill>
              </w:rPr>
              <w:t>；以上需</w:t>
            </w:r>
            <w:r>
              <w:rPr>
                <w:rFonts w:hint="eastAsia" w:ascii="宋体" w:hAnsi="宋体" w:eastAsia="宋体" w:cs="宋体"/>
                <w:color w:val="000000" w:themeColor="text1"/>
                <w:szCs w:val="21"/>
                <w14:textFill>
                  <w14:solidFill>
                    <w14:schemeClr w14:val="tx1"/>
                  </w14:solidFill>
                </w14:textFill>
              </w:rPr>
              <w:t>提供承诺涵并加盖公章，不提供不得分。</w:t>
            </w:r>
          </w:p>
        </w:tc>
        <w:tc>
          <w:tcPr>
            <w:tcW w:w="1248" w:type="dxa"/>
            <w:vAlign w:val="center"/>
          </w:tcPr>
          <w:p>
            <w:pPr>
              <w:spacing w:line="30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4</w:t>
            </w:r>
          </w:p>
        </w:tc>
        <w:tc>
          <w:tcPr>
            <w:tcW w:w="1452" w:type="dxa"/>
            <w:vAlign w:val="center"/>
          </w:tcPr>
          <w:p>
            <w:pPr>
              <w:jc w:val="center"/>
              <w:rPr>
                <w:rFonts w:hint="eastAsia" w:ascii="宋体" w:hAnsi="宋体" w:eastAsia="宋体" w:cs="宋体"/>
                <w:kern w:val="2"/>
                <w:sz w:val="21"/>
                <w:szCs w:val="21"/>
                <w:lang w:val="en-US" w:eastAsia="zh-CN" w:bidi="ar-SA"/>
              </w:rPr>
            </w:pPr>
          </w:p>
        </w:tc>
        <w:tc>
          <w:tcPr>
            <w:tcW w:w="1476"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提供</w:t>
            </w:r>
            <w:r>
              <w:rPr>
                <w:rFonts w:hint="eastAsia" w:ascii="宋体" w:hAnsi="宋体" w:eastAsia="宋体" w:cs="宋体"/>
                <w:szCs w:val="21"/>
                <w:lang w:eastAsia="zh-CN"/>
              </w:rPr>
              <w:t>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vAlign w:val="center"/>
          </w:tcPr>
          <w:p>
            <w:pPr>
              <w:numPr>
                <w:ilvl w:val="0"/>
                <w:numId w:val="0"/>
              </w:numPr>
              <w:spacing w:line="300" w:lineRule="exact"/>
              <w:ind w:left="180" w:left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总分</w:t>
            </w:r>
          </w:p>
        </w:tc>
        <w:tc>
          <w:tcPr>
            <w:tcW w:w="4128" w:type="dxa"/>
            <w:vAlign w:val="center"/>
          </w:tcPr>
          <w:p>
            <w:pPr>
              <w:spacing w:line="300" w:lineRule="exact"/>
              <w:rPr>
                <w:rFonts w:hint="eastAsia" w:ascii="宋体" w:hAnsi="宋体" w:eastAsia="宋体" w:cs="宋体"/>
                <w:color w:val="000000" w:themeColor="text1"/>
                <w:szCs w:val="21"/>
                <w:lang w:eastAsia="zh-CN"/>
                <w14:textFill>
                  <w14:solidFill>
                    <w14:schemeClr w14:val="tx1"/>
                  </w14:solidFill>
                </w14:textFill>
              </w:rPr>
            </w:pPr>
          </w:p>
        </w:tc>
        <w:tc>
          <w:tcPr>
            <w:tcW w:w="1248" w:type="dxa"/>
            <w:vAlign w:val="center"/>
          </w:tcPr>
          <w:p>
            <w:pPr>
              <w:spacing w:line="30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50</w:t>
            </w:r>
          </w:p>
        </w:tc>
        <w:tc>
          <w:tcPr>
            <w:tcW w:w="1452" w:type="dxa"/>
            <w:vAlign w:val="center"/>
          </w:tcPr>
          <w:p>
            <w:pPr>
              <w:jc w:val="center"/>
              <w:rPr>
                <w:rFonts w:hint="eastAsia" w:ascii="宋体" w:hAnsi="宋体" w:eastAsia="宋体" w:cs="宋体"/>
                <w:kern w:val="2"/>
                <w:sz w:val="21"/>
                <w:szCs w:val="21"/>
                <w:lang w:val="en-US" w:eastAsia="zh-CN" w:bidi="ar-SA"/>
              </w:rPr>
            </w:pPr>
          </w:p>
        </w:tc>
        <w:tc>
          <w:tcPr>
            <w:tcW w:w="1476" w:type="dxa"/>
            <w:vAlign w:val="center"/>
          </w:tcPr>
          <w:p>
            <w:pPr>
              <w:jc w:val="center"/>
              <w:rPr>
                <w:rFonts w:hint="eastAsia" w:ascii="宋体" w:hAnsi="宋体" w:eastAsia="宋体" w:cs="宋体"/>
                <w:szCs w:val="21"/>
              </w:rPr>
            </w:pPr>
          </w:p>
        </w:tc>
      </w:tr>
    </w:tbl>
    <w:p>
      <w:pPr>
        <w:pStyle w:val="2"/>
        <w:rPr>
          <w:rFonts w:hint="eastAsia" w:ascii="宋体" w:hAnsi="宋体" w:eastAsia="宋体" w:cs="宋体"/>
        </w:rPr>
      </w:pP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方正仿宋_GB2312">
    <w:altName w:val="仿宋"/>
    <w:panose1 w:val="00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C3DC34"/>
    <w:multiLevelType w:val="singleLevel"/>
    <w:tmpl w:val="BCC3DC34"/>
    <w:lvl w:ilvl="0" w:tentative="0">
      <w:start w:val="1"/>
      <w:numFmt w:val="decimal"/>
      <w:lvlText w:val="%1."/>
      <w:lvlJc w:val="left"/>
      <w:pPr>
        <w:tabs>
          <w:tab w:val="left" w:pos="312"/>
        </w:tabs>
      </w:pPr>
    </w:lvl>
  </w:abstractNum>
  <w:abstractNum w:abstractNumId="1">
    <w:nsid w:val="53DF6434"/>
    <w:multiLevelType w:val="multilevel"/>
    <w:tmpl w:val="53DF6434"/>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VhOTQ0ODA0MmNiODU5YTU3YWM5NTA2Y2M0OTI0NTIifQ=="/>
  </w:docVars>
  <w:rsids>
    <w:rsidRoot w:val="00AA09F9"/>
    <w:rsid w:val="00041852"/>
    <w:rsid w:val="002A6A9F"/>
    <w:rsid w:val="004C52CD"/>
    <w:rsid w:val="00616D63"/>
    <w:rsid w:val="008622B0"/>
    <w:rsid w:val="009000AE"/>
    <w:rsid w:val="0094069F"/>
    <w:rsid w:val="009963C8"/>
    <w:rsid w:val="00AA09F9"/>
    <w:rsid w:val="00B90C2E"/>
    <w:rsid w:val="00BD268A"/>
    <w:rsid w:val="00CE521E"/>
    <w:rsid w:val="00D92C39"/>
    <w:rsid w:val="01113D6B"/>
    <w:rsid w:val="01DF5C17"/>
    <w:rsid w:val="055C757F"/>
    <w:rsid w:val="07A4436E"/>
    <w:rsid w:val="080C0DE8"/>
    <w:rsid w:val="08114650"/>
    <w:rsid w:val="08444A26"/>
    <w:rsid w:val="0A84735B"/>
    <w:rsid w:val="0D4C1C87"/>
    <w:rsid w:val="0FED14FF"/>
    <w:rsid w:val="14CF5677"/>
    <w:rsid w:val="155362A8"/>
    <w:rsid w:val="196B7938"/>
    <w:rsid w:val="1BDD2D6F"/>
    <w:rsid w:val="21004E0A"/>
    <w:rsid w:val="230F7587"/>
    <w:rsid w:val="23500BD1"/>
    <w:rsid w:val="28090A48"/>
    <w:rsid w:val="295108F9"/>
    <w:rsid w:val="2CC808CC"/>
    <w:rsid w:val="2EBF6305"/>
    <w:rsid w:val="319E66A5"/>
    <w:rsid w:val="38A07FD8"/>
    <w:rsid w:val="3CE32852"/>
    <w:rsid w:val="3F836EDA"/>
    <w:rsid w:val="41E55C2A"/>
    <w:rsid w:val="43B6787E"/>
    <w:rsid w:val="4411049D"/>
    <w:rsid w:val="455C3052"/>
    <w:rsid w:val="47C22C96"/>
    <w:rsid w:val="4A1B48DF"/>
    <w:rsid w:val="4C2A2BB8"/>
    <w:rsid w:val="4C804ECE"/>
    <w:rsid w:val="4EA56E6D"/>
    <w:rsid w:val="4EFD0A57"/>
    <w:rsid w:val="50974BF6"/>
    <w:rsid w:val="526E7576"/>
    <w:rsid w:val="53F356FA"/>
    <w:rsid w:val="554F7B33"/>
    <w:rsid w:val="55713605"/>
    <w:rsid w:val="588B2C30"/>
    <w:rsid w:val="59F4590F"/>
    <w:rsid w:val="5A7A11AE"/>
    <w:rsid w:val="5E6316AF"/>
    <w:rsid w:val="5F74227E"/>
    <w:rsid w:val="6283706E"/>
    <w:rsid w:val="6531690D"/>
    <w:rsid w:val="67EB5499"/>
    <w:rsid w:val="67EE4F89"/>
    <w:rsid w:val="68A15A3A"/>
    <w:rsid w:val="69344C1E"/>
    <w:rsid w:val="694A2693"/>
    <w:rsid w:val="6BA22313"/>
    <w:rsid w:val="6DE2733E"/>
    <w:rsid w:val="6EF94940"/>
    <w:rsid w:val="6F79782E"/>
    <w:rsid w:val="705F6A24"/>
    <w:rsid w:val="765C57B4"/>
    <w:rsid w:val="7798281C"/>
    <w:rsid w:val="7AF1471D"/>
    <w:rsid w:val="7BE424D4"/>
    <w:rsid w:val="7CB8238C"/>
    <w:rsid w:val="7FE66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link w:val="10"/>
    <w:autoRedefine/>
    <w:qFormat/>
    <w:uiPriority w:val="0"/>
    <w:pPr>
      <w:spacing w:line="360" w:lineRule="auto"/>
    </w:pPr>
    <w:rPr>
      <w:rFonts w:ascii="仿宋_GB2312"/>
      <w:sz w:val="28"/>
    </w:rPr>
  </w:style>
  <w:style w:type="paragraph" w:styleId="3">
    <w:name w:val="footer"/>
    <w:basedOn w:val="1"/>
    <w:link w:val="9"/>
    <w:autoRedefine/>
    <w:unhideWhenUsed/>
    <w:qFormat/>
    <w:uiPriority w:val="99"/>
    <w:pPr>
      <w:tabs>
        <w:tab w:val="center" w:pos="4153"/>
        <w:tab w:val="right" w:pos="8306"/>
      </w:tabs>
      <w:snapToGrid w:val="0"/>
      <w:jc w:val="left"/>
    </w:pPr>
    <w:rPr>
      <w:sz w:val="18"/>
      <w:szCs w:val="18"/>
    </w:rPr>
  </w:style>
  <w:style w:type="paragraph" w:styleId="4">
    <w:name w:val="header"/>
    <w:basedOn w:val="1"/>
    <w:link w:val="8"/>
    <w:autoRedefine/>
    <w:unhideWhenUsed/>
    <w:qFormat/>
    <w:uiPriority w:val="99"/>
    <w:pPr>
      <w:tabs>
        <w:tab w:val="center" w:pos="4153"/>
        <w:tab w:val="right" w:pos="8306"/>
      </w:tabs>
      <w:snapToGrid w:val="0"/>
      <w:jc w:val="center"/>
    </w:pPr>
    <w:rPr>
      <w:sz w:val="18"/>
      <w:szCs w:val="18"/>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autoRedefine/>
    <w:qFormat/>
    <w:uiPriority w:val="99"/>
    <w:rPr>
      <w:sz w:val="18"/>
      <w:szCs w:val="18"/>
    </w:rPr>
  </w:style>
  <w:style w:type="character" w:customStyle="1" w:styleId="9">
    <w:name w:val="页脚 字符"/>
    <w:basedOn w:val="7"/>
    <w:link w:val="3"/>
    <w:autoRedefine/>
    <w:qFormat/>
    <w:uiPriority w:val="99"/>
    <w:rPr>
      <w:sz w:val="18"/>
      <w:szCs w:val="18"/>
    </w:rPr>
  </w:style>
  <w:style w:type="character" w:customStyle="1" w:styleId="10">
    <w:name w:val="正文文本 字符"/>
    <w:basedOn w:val="7"/>
    <w:link w:val="2"/>
    <w:autoRedefine/>
    <w:qFormat/>
    <w:uiPriority w:val="0"/>
    <w:rPr>
      <w:rFonts w:ascii="仿宋_GB2312"/>
      <w:sz w:val="28"/>
    </w:rPr>
  </w:style>
  <w:style w:type="character" w:customStyle="1" w:styleId="11">
    <w:name w:val="NormalCharacter"/>
    <w:autoRedefine/>
    <w:semiHidden/>
    <w:qFormat/>
    <w:uiPriority w:val="0"/>
    <w:rPr>
      <w:rFonts w:ascii="Calibri" w:hAnsi="Calibri" w:eastAsia="宋体" w:cs="黑体"/>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467</Words>
  <Characters>2663</Characters>
  <Lines>22</Lines>
  <Paragraphs>6</Paragraphs>
  <TotalTime>5</TotalTime>
  <ScaleCrop>false</ScaleCrop>
  <LinksUpToDate>false</LinksUpToDate>
  <CharactersWithSpaces>3124</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2024-02-20T01:51:00Z</dcterms:created>
  <dc:creator>784360002@qq.com</dc:creator>
  <cp:lastModifiedBy>Zz_pig</cp:lastModifiedBy>
  <dcterms:modified xsi:type="dcterms:W3CDTF">2024-03-14T09:53:23Z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D74B75E6AF0D46FAA6001A0AF0C0F886_12</vt:lpwstr>
  </property>
</Properties>
</file>